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621392" w14:textId="77777777" w:rsidR="00320A3A" w:rsidRDefault="00320A3A">
      <w:r>
        <w:rPr>
          <w:b/>
          <w:noProof/>
          <w:lang w:eastAsia="en-GB"/>
        </w:rPr>
        <w:drawing>
          <wp:anchor distT="0" distB="0" distL="114300" distR="114300" simplePos="0" relativeHeight="251659264" behindDoc="0" locked="0" layoutInCell="1" allowOverlap="1" wp14:anchorId="07BB565F" wp14:editId="38ED32DC">
            <wp:simplePos x="0" y="0"/>
            <wp:positionH relativeFrom="column">
              <wp:posOffset>-295275</wp:posOffset>
            </wp:positionH>
            <wp:positionV relativeFrom="page">
              <wp:posOffset>504825</wp:posOffset>
            </wp:positionV>
            <wp:extent cx="1714500" cy="406400"/>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A_logo_without_bo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500" cy="406400"/>
                    </a:xfrm>
                    <a:prstGeom prst="rect">
                      <a:avLst/>
                    </a:prstGeom>
                  </pic:spPr>
                </pic:pic>
              </a:graphicData>
            </a:graphic>
            <wp14:sizeRelH relativeFrom="margin">
              <wp14:pctWidth>0</wp14:pctWidth>
            </wp14:sizeRelH>
            <wp14:sizeRelV relativeFrom="margin">
              <wp14:pctHeight>0</wp14:pctHeight>
            </wp14:sizeRelV>
          </wp:anchor>
        </w:drawing>
      </w:r>
    </w:p>
    <w:p w14:paraId="7C95B7FB" w14:textId="2F6FB145" w:rsidR="00CE60A6" w:rsidRPr="00CE60A6" w:rsidRDefault="00E174E2" w:rsidP="00CE60A6">
      <w:pPr>
        <w:pStyle w:val="Mainheading"/>
        <w:rPr>
          <w:b w:val="0"/>
          <w:color w:val="4CA22F"/>
          <w:szCs w:val="28"/>
        </w:rPr>
      </w:pPr>
      <w:r>
        <w:rPr>
          <w:b w:val="0"/>
          <w:color w:val="4CA22F"/>
          <w:szCs w:val="28"/>
        </w:rPr>
        <w:t>Fees Policy</w:t>
      </w:r>
      <w:r w:rsidR="001D2FB3">
        <w:rPr>
          <w:b w:val="0"/>
          <w:color w:val="4CA22F"/>
          <w:szCs w:val="28"/>
        </w:rPr>
        <w:t xml:space="preserve"> 202</w:t>
      </w:r>
      <w:r w:rsidR="00ED2723">
        <w:rPr>
          <w:b w:val="0"/>
          <w:color w:val="4CA22F"/>
          <w:szCs w:val="28"/>
        </w:rPr>
        <w:t>2</w:t>
      </w:r>
      <w:r w:rsidR="001D2FB3">
        <w:rPr>
          <w:b w:val="0"/>
          <w:color w:val="4CA22F"/>
          <w:szCs w:val="28"/>
        </w:rPr>
        <w:t>-2</w:t>
      </w:r>
      <w:r w:rsidR="00ED2723">
        <w:rPr>
          <w:b w:val="0"/>
          <w:color w:val="4CA22F"/>
          <w:szCs w:val="28"/>
        </w:rPr>
        <w:t>3</w:t>
      </w:r>
    </w:p>
    <w:p w14:paraId="16C00069" w14:textId="77777777" w:rsidR="001D2FB3" w:rsidRPr="00632AB9" w:rsidRDefault="001D2FB3" w:rsidP="00E174E2">
      <w:pPr>
        <w:pStyle w:val="NormalWeb"/>
        <w:jc w:val="both"/>
        <w:rPr>
          <w:rFonts w:ascii="Arial" w:hAnsi="Arial" w:cs="Arial"/>
          <w:sz w:val="20"/>
        </w:rPr>
      </w:pPr>
    </w:p>
    <w:p w14:paraId="5EDC8918" w14:textId="77777777" w:rsidR="00E174E2" w:rsidRPr="00632AB9" w:rsidRDefault="00E174E2" w:rsidP="00E174E2">
      <w:pPr>
        <w:pStyle w:val="NormalWeb"/>
        <w:rPr>
          <w:rFonts w:ascii="Arial" w:hAnsi="Arial" w:cs="Arial"/>
          <w:sz w:val="20"/>
        </w:rPr>
      </w:pPr>
      <w:r w:rsidRPr="00632AB9">
        <w:rPr>
          <w:rFonts w:ascii="Arial" w:hAnsi="Arial" w:cs="Arial"/>
          <w:sz w:val="20"/>
        </w:rPr>
        <w:t xml:space="preserve">Key parts of this fees policy </w:t>
      </w:r>
      <w:r>
        <w:rPr>
          <w:rFonts w:ascii="Arial" w:hAnsi="Arial" w:cs="Arial"/>
          <w:sz w:val="20"/>
        </w:rPr>
        <w:t>are reproduced in RADA’s Terms and</w:t>
      </w:r>
      <w:r w:rsidRPr="00632AB9">
        <w:rPr>
          <w:rFonts w:ascii="Arial" w:hAnsi="Arial" w:cs="Arial"/>
          <w:sz w:val="20"/>
        </w:rPr>
        <w:t xml:space="preserve"> Conditions for students.</w:t>
      </w:r>
    </w:p>
    <w:p w14:paraId="4D844C76" w14:textId="77777777" w:rsidR="00E174E2" w:rsidRPr="00632AB9" w:rsidRDefault="00E174E2" w:rsidP="00E174E2">
      <w:pPr>
        <w:pStyle w:val="NormalWeb"/>
        <w:rPr>
          <w:rFonts w:ascii="Arial" w:hAnsi="Arial" w:cs="Arial"/>
          <w:sz w:val="20"/>
        </w:rPr>
      </w:pPr>
    </w:p>
    <w:p w14:paraId="67763689" w14:textId="77777777" w:rsidR="00E174E2" w:rsidRPr="00632AB9" w:rsidRDefault="00E174E2" w:rsidP="00E174E2">
      <w:pPr>
        <w:pStyle w:val="ListParagraph"/>
        <w:numPr>
          <w:ilvl w:val="0"/>
          <w:numId w:val="2"/>
        </w:numPr>
        <w:spacing w:after="0"/>
        <w:rPr>
          <w:rFonts w:ascii="Arial" w:hAnsi="Arial" w:cs="Arial"/>
          <w:b/>
          <w:sz w:val="20"/>
          <w:szCs w:val="20"/>
        </w:rPr>
      </w:pPr>
      <w:r w:rsidRPr="00632AB9">
        <w:rPr>
          <w:rFonts w:ascii="Arial" w:hAnsi="Arial" w:cs="Arial"/>
          <w:b/>
          <w:sz w:val="20"/>
          <w:szCs w:val="20"/>
        </w:rPr>
        <w:t>Introduction</w:t>
      </w:r>
    </w:p>
    <w:p w14:paraId="3D1726A6" w14:textId="77777777" w:rsidR="00E174E2" w:rsidRPr="00632AB9" w:rsidRDefault="00E174E2" w:rsidP="00E174E2">
      <w:pPr>
        <w:pStyle w:val="NormalWeb"/>
        <w:rPr>
          <w:rFonts w:ascii="Arial" w:hAnsi="Arial" w:cs="Arial"/>
          <w:sz w:val="20"/>
        </w:rPr>
      </w:pPr>
    </w:p>
    <w:p w14:paraId="3C3271F7" w14:textId="03F0D649"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It is important that you read this Fees Policy carefully as this sets out the Royal Academy of Dramatic Art (‘RADA’) and your respective rights and obligations including</w:t>
      </w:r>
      <w:r w:rsidR="00447FD4">
        <w:rPr>
          <w:rFonts w:ascii="Arial" w:hAnsi="Arial" w:cs="Arial"/>
          <w:sz w:val="20"/>
          <w:szCs w:val="20"/>
        </w:rPr>
        <w:t>,</w:t>
      </w:r>
      <w:r w:rsidRPr="00632AB9">
        <w:rPr>
          <w:rFonts w:ascii="Arial" w:hAnsi="Arial" w:cs="Arial"/>
          <w:sz w:val="20"/>
          <w:szCs w:val="20"/>
        </w:rPr>
        <w:t xml:space="preserve"> but not limited to</w:t>
      </w:r>
      <w:r w:rsidR="00447FD4">
        <w:rPr>
          <w:rFonts w:ascii="Arial" w:hAnsi="Arial" w:cs="Arial"/>
          <w:sz w:val="20"/>
          <w:szCs w:val="20"/>
        </w:rPr>
        <w:t>,</w:t>
      </w:r>
      <w:r w:rsidRPr="00632AB9">
        <w:rPr>
          <w:rFonts w:ascii="Arial" w:hAnsi="Arial" w:cs="Arial"/>
          <w:sz w:val="20"/>
          <w:szCs w:val="20"/>
        </w:rPr>
        <w:t xml:space="preserve"> circumstances in which sums paid to RADA will be refunded. It also sets out the potential consequences if you fail to make payment, which includes RADA’s ability to terminate your registration and contract, and/or to withhold your award. In addition, non-payment of fees and/or charges could result in taking legal action against you to recover outstanding amounts.</w:t>
      </w:r>
    </w:p>
    <w:p w14:paraId="764AEB64" w14:textId="77777777" w:rsidR="00E174E2" w:rsidRPr="00632AB9" w:rsidRDefault="00E174E2" w:rsidP="00E174E2">
      <w:pPr>
        <w:pStyle w:val="NormalWeb"/>
        <w:rPr>
          <w:rFonts w:ascii="Arial" w:hAnsi="Arial" w:cs="Arial"/>
          <w:sz w:val="20"/>
        </w:rPr>
      </w:pPr>
    </w:p>
    <w:p w14:paraId="3335534A" w14:textId="77777777" w:rsidR="00E174E2" w:rsidRPr="00632AB9" w:rsidRDefault="00E174E2" w:rsidP="00E174E2">
      <w:pPr>
        <w:pStyle w:val="ListParagraph"/>
        <w:numPr>
          <w:ilvl w:val="0"/>
          <w:numId w:val="2"/>
        </w:numPr>
        <w:spacing w:after="0"/>
        <w:rPr>
          <w:rFonts w:ascii="Arial" w:hAnsi="Arial" w:cs="Arial"/>
          <w:b/>
          <w:sz w:val="20"/>
          <w:szCs w:val="20"/>
        </w:rPr>
      </w:pPr>
      <w:r w:rsidRPr="00632AB9">
        <w:rPr>
          <w:rFonts w:ascii="Arial" w:hAnsi="Arial" w:cs="Arial"/>
          <w:b/>
          <w:sz w:val="20"/>
          <w:szCs w:val="20"/>
        </w:rPr>
        <w:t>Course fees</w:t>
      </w:r>
    </w:p>
    <w:p w14:paraId="1FC91062" w14:textId="77777777" w:rsidR="00E174E2" w:rsidRPr="00632AB9" w:rsidRDefault="00E174E2" w:rsidP="00E174E2">
      <w:pPr>
        <w:pStyle w:val="NormalWeb"/>
        <w:rPr>
          <w:rFonts w:ascii="Arial" w:hAnsi="Arial" w:cs="Arial"/>
          <w:sz w:val="20"/>
        </w:rPr>
      </w:pPr>
    </w:p>
    <w:p w14:paraId="7F86328D" w14:textId="6AF0616E"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Course fees include: tuition, course materials, learning resources and assessment costs.  Course fees do not include some personal materials, such as practice clothes,</w:t>
      </w:r>
      <w:r w:rsidR="00CD7CDE">
        <w:rPr>
          <w:rFonts w:ascii="Arial" w:hAnsi="Arial" w:cs="Arial"/>
          <w:sz w:val="20"/>
          <w:szCs w:val="20"/>
        </w:rPr>
        <w:t xml:space="preserve"> yoga mats,</w:t>
      </w:r>
      <w:r w:rsidRPr="00632AB9">
        <w:rPr>
          <w:rFonts w:ascii="Arial" w:hAnsi="Arial" w:cs="Arial"/>
          <w:sz w:val="20"/>
          <w:szCs w:val="20"/>
        </w:rPr>
        <w:t xml:space="preserve"> kit, some specialist tools, books</w:t>
      </w:r>
      <w:r w:rsidR="00ED2723">
        <w:rPr>
          <w:rFonts w:ascii="Arial" w:hAnsi="Arial" w:cs="Arial"/>
          <w:sz w:val="20"/>
          <w:szCs w:val="20"/>
        </w:rPr>
        <w:t>,</w:t>
      </w:r>
      <w:r w:rsidRPr="00632AB9">
        <w:rPr>
          <w:rFonts w:ascii="Arial" w:hAnsi="Arial" w:cs="Arial"/>
          <w:sz w:val="20"/>
          <w:szCs w:val="20"/>
        </w:rPr>
        <w:t xml:space="preserve"> scripts</w:t>
      </w:r>
      <w:r w:rsidR="00ED2723">
        <w:rPr>
          <w:rFonts w:ascii="Arial" w:hAnsi="Arial" w:cs="Arial"/>
          <w:sz w:val="20"/>
          <w:szCs w:val="20"/>
        </w:rPr>
        <w:t xml:space="preserve"> and technical equipment</w:t>
      </w:r>
      <w:r w:rsidRPr="00632AB9">
        <w:rPr>
          <w:rFonts w:ascii="Arial" w:hAnsi="Arial" w:cs="Arial"/>
          <w:sz w:val="20"/>
          <w:szCs w:val="20"/>
        </w:rPr>
        <w:t>.</w:t>
      </w:r>
    </w:p>
    <w:p w14:paraId="5A4E38D7" w14:textId="77777777" w:rsidR="00E174E2" w:rsidRPr="00632AB9" w:rsidRDefault="00E174E2" w:rsidP="00E174E2">
      <w:pPr>
        <w:pStyle w:val="NormalWeb"/>
        <w:rPr>
          <w:rFonts w:ascii="Arial" w:hAnsi="Arial" w:cs="Arial"/>
          <w:sz w:val="20"/>
        </w:rPr>
      </w:pPr>
    </w:p>
    <w:p w14:paraId="05E7866C" w14:textId="77777777" w:rsidR="00E174E2" w:rsidRPr="00632AB9" w:rsidRDefault="00E174E2" w:rsidP="00E174E2">
      <w:pPr>
        <w:pStyle w:val="ListParagraph"/>
        <w:numPr>
          <w:ilvl w:val="0"/>
          <w:numId w:val="2"/>
        </w:numPr>
        <w:spacing w:after="0"/>
        <w:rPr>
          <w:rFonts w:ascii="Arial" w:hAnsi="Arial" w:cs="Arial"/>
          <w:b/>
          <w:sz w:val="20"/>
          <w:szCs w:val="20"/>
        </w:rPr>
      </w:pPr>
      <w:r w:rsidRPr="00632AB9">
        <w:rPr>
          <w:rFonts w:ascii="Arial" w:hAnsi="Arial" w:cs="Arial"/>
          <w:b/>
          <w:sz w:val="20"/>
          <w:szCs w:val="20"/>
        </w:rPr>
        <w:t>Fee levels and increases</w:t>
      </w:r>
    </w:p>
    <w:p w14:paraId="1E1C8972" w14:textId="77777777" w:rsidR="00E174E2" w:rsidRPr="00632AB9" w:rsidRDefault="00E174E2" w:rsidP="00E174E2">
      <w:pPr>
        <w:pStyle w:val="NormalWeb"/>
        <w:rPr>
          <w:rFonts w:ascii="Arial" w:hAnsi="Arial" w:cs="Arial"/>
          <w:sz w:val="20"/>
        </w:rPr>
      </w:pPr>
    </w:p>
    <w:p w14:paraId="47D19455" w14:textId="077FC200"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 xml:space="preserve">The annual levels of course fees for new students and any associated additional costs shall be set annually by RADA and published on RADA’s website </w:t>
      </w:r>
      <w:hyperlink r:id="rId12" w:history="1">
        <w:r w:rsidRPr="00632AB9">
          <w:rPr>
            <w:rFonts w:ascii="Arial" w:hAnsi="Arial" w:cs="Arial"/>
            <w:sz w:val="20"/>
          </w:rPr>
          <w:t>www.rada.ac.uk</w:t>
        </w:r>
      </w:hyperlink>
      <w:r w:rsidRPr="00632AB9">
        <w:rPr>
          <w:rFonts w:ascii="Arial" w:hAnsi="Arial" w:cs="Arial"/>
          <w:sz w:val="20"/>
        </w:rPr>
        <w:t xml:space="preserve"> </w:t>
      </w:r>
      <w:r w:rsidRPr="00632AB9">
        <w:rPr>
          <w:rFonts w:ascii="Arial" w:hAnsi="Arial" w:cs="Arial"/>
          <w:sz w:val="20"/>
          <w:szCs w:val="20"/>
        </w:rPr>
        <w:t xml:space="preserve">under the relevant </w:t>
      </w:r>
      <w:hyperlink r:id="rId13" w:history="1">
        <w:r w:rsidRPr="00CC42E5">
          <w:rPr>
            <w:rStyle w:val="Hyperlink"/>
            <w:rFonts w:ascii="Arial" w:hAnsi="Arial" w:cs="Arial"/>
            <w:sz w:val="20"/>
            <w:szCs w:val="20"/>
          </w:rPr>
          <w:t>course pages</w:t>
        </w:r>
      </w:hyperlink>
      <w:r w:rsidRPr="00632AB9">
        <w:rPr>
          <w:rFonts w:ascii="Arial" w:hAnsi="Arial" w:cs="Arial"/>
          <w:sz w:val="20"/>
          <w:szCs w:val="20"/>
        </w:rPr>
        <w:t>.</w:t>
      </w:r>
    </w:p>
    <w:p w14:paraId="4E346A61" w14:textId="77777777" w:rsidR="00E174E2" w:rsidRPr="00632AB9" w:rsidRDefault="00E174E2" w:rsidP="00E174E2">
      <w:pPr>
        <w:pStyle w:val="ListParagraph"/>
        <w:spacing w:after="0"/>
        <w:ind w:left="567"/>
        <w:rPr>
          <w:rFonts w:ascii="Arial" w:hAnsi="Arial" w:cs="Arial"/>
          <w:sz w:val="20"/>
          <w:szCs w:val="20"/>
        </w:rPr>
      </w:pPr>
    </w:p>
    <w:p w14:paraId="4BE1DB7C" w14:textId="77777777"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 xml:space="preserve">For students paying Home/EU undergraduate fees who are new entrants to a course prior to 2017-18, the fee you paid in your first year shall not be subject to increase during any subsequent years of study on that course. For other undergraduate students and all postgraduate students who are new entrants to a course prior to 2017-18, the course fee paid in your first year of study may be increased in subsequent years, but this increase shall be in accordance with the CPI, being the Consumer Price Index. </w:t>
      </w:r>
    </w:p>
    <w:p w14:paraId="32AE127E" w14:textId="77777777" w:rsidR="00E174E2" w:rsidRPr="00632AB9" w:rsidRDefault="00E174E2" w:rsidP="00E174E2">
      <w:pPr>
        <w:pStyle w:val="ListParagraph"/>
        <w:spacing w:after="0"/>
        <w:ind w:left="567"/>
        <w:rPr>
          <w:rFonts w:ascii="Arial" w:hAnsi="Arial" w:cs="Arial"/>
          <w:sz w:val="20"/>
          <w:szCs w:val="20"/>
        </w:rPr>
      </w:pPr>
    </w:p>
    <w:p w14:paraId="5B083B92" w14:textId="77777777"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 xml:space="preserve">For students paying </w:t>
      </w:r>
      <w:r w:rsidR="001D2FB3">
        <w:rPr>
          <w:rFonts w:ascii="Arial" w:hAnsi="Arial" w:cs="Arial"/>
          <w:sz w:val="20"/>
          <w:szCs w:val="20"/>
        </w:rPr>
        <w:t>UK</w:t>
      </w:r>
      <w:r w:rsidRPr="00632AB9">
        <w:rPr>
          <w:rFonts w:ascii="Arial" w:hAnsi="Arial" w:cs="Arial"/>
          <w:sz w:val="20"/>
          <w:szCs w:val="20"/>
        </w:rPr>
        <w:t xml:space="preserve"> undergraduate fees, the course fees confirmed in your offer letter may be increased in further years of study by an inflationary amount determined in accordance with measures set by Government (currently the Office for Budget Responsibility forecast for RPI-X, being the retail price index, excluding mortgage interest payments). Any such increased fees will not exceed the fee cap current in respect of the relevant period. For all other undergraduate students and for all postgraduate </w:t>
      </w:r>
      <w:r w:rsidR="001D2FB3">
        <w:rPr>
          <w:rFonts w:ascii="Arial" w:hAnsi="Arial" w:cs="Arial"/>
          <w:sz w:val="20"/>
          <w:szCs w:val="20"/>
        </w:rPr>
        <w:t xml:space="preserve">students, the </w:t>
      </w:r>
      <w:r w:rsidRPr="00632AB9">
        <w:rPr>
          <w:rFonts w:ascii="Arial" w:hAnsi="Arial" w:cs="Arial"/>
          <w:sz w:val="20"/>
          <w:szCs w:val="20"/>
        </w:rPr>
        <w:t>course fee confirmed in your offer letter may be increased in subsequent years of study but this increase shall be in accordance with the CPI, being the Consumer Price Index.</w:t>
      </w:r>
      <w:r w:rsidRPr="00632AB9">
        <w:rPr>
          <w:rFonts w:ascii="Arial" w:hAnsi="Arial" w:cs="Arial"/>
          <w:sz w:val="20"/>
          <w:szCs w:val="20"/>
        </w:rPr>
        <w:br/>
      </w:r>
    </w:p>
    <w:p w14:paraId="65E23B09" w14:textId="77777777" w:rsidR="00E174E2" w:rsidRPr="00632AB9" w:rsidRDefault="00E174E2" w:rsidP="00E174E2">
      <w:pPr>
        <w:pStyle w:val="ListParagraph"/>
        <w:numPr>
          <w:ilvl w:val="0"/>
          <w:numId w:val="2"/>
        </w:numPr>
        <w:spacing w:after="0"/>
        <w:rPr>
          <w:rFonts w:ascii="Arial" w:hAnsi="Arial" w:cs="Arial"/>
          <w:b/>
          <w:sz w:val="20"/>
          <w:szCs w:val="20"/>
        </w:rPr>
      </w:pPr>
      <w:r w:rsidRPr="00632AB9">
        <w:rPr>
          <w:rFonts w:ascii="Arial" w:hAnsi="Arial" w:cs="Arial"/>
          <w:b/>
          <w:sz w:val="20"/>
          <w:szCs w:val="20"/>
        </w:rPr>
        <w:t>Deposits</w:t>
      </w:r>
    </w:p>
    <w:p w14:paraId="32FFB0CC" w14:textId="77777777" w:rsidR="00E174E2" w:rsidRPr="00632AB9" w:rsidRDefault="00E174E2" w:rsidP="00E174E2">
      <w:pPr>
        <w:spacing w:after="0"/>
        <w:rPr>
          <w:rFonts w:ascii="Arial" w:hAnsi="Arial" w:cs="Arial"/>
          <w:b/>
          <w:sz w:val="20"/>
          <w:szCs w:val="20"/>
          <w:u w:val="single"/>
        </w:rPr>
      </w:pPr>
    </w:p>
    <w:p w14:paraId="162E4480" w14:textId="678B1A82"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rPr>
        <w:t>RADA</w:t>
      </w:r>
      <w:r w:rsidRPr="00632AB9">
        <w:rPr>
          <w:rFonts w:ascii="Arial" w:hAnsi="Arial" w:cs="Arial"/>
          <w:sz w:val="20"/>
          <w:szCs w:val="20"/>
        </w:rPr>
        <w:t xml:space="preserve"> may require you to pay a deposit to confirm the offer of a place on a course</w:t>
      </w:r>
      <w:r w:rsidRPr="00632AB9">
        <w:rPr>
          <w:rFonts w:ascii="Arial" w:hAnsi="Arial" w:cs="Arial"/>
          <w:sz w:val="20"/>
        </w:rPr>
        <w:t xml:space="preserve"> at the point that you accept a place. </w:t>
      </w:r>
      <w:r w:rsidRPr="00632AB9">
        <w:rPr>
          <w:rFonts w:ascii="Arial" w:hAnsi="Arial" w:cs="Arial"/>
          <w:sz w:val="20"/>
          <w:szCs w:val="20"/>
        </w:rPr>
        <w:t>Course fee deposits are not normally refundable unless you exercise your right to cancel your contract under the Consumer Contract (Information, Cancellation and Additional Payments) Regulat</w:t>
      </w:r>
      <w:r w:rsidRPr="00632AB9">
        <w:rPr>
          <w:rFonts w:ascii="Arial" w:hAnsi="Arial" w:cs="Arial"/>
          <w:sz w:val="20"/>
        </w:rPr>
        <w:t>ions 2013 within 14 days of having accepted a place at RADA and signed up to the terms and conditions sent with your formal offer letter.</w:t>
      </w:r>
      <w:r w:rsidRPr="00632AB9">
        <w:rPr>
          <w:rFonts w:ascii="Arial" w:hAnsi="Arial" w:cs="Arial"/>
          <w:sz w:val="20"/>
          <w:szCs w:val="20"/>
        </w:rPr>
        <w:t xml:space="preserve"> </w:t>
      </w:r>
    </w:p>
    <w:p w14:paraId="0806936F" w14:textId="77777777" w:rsidR="00E174E2" w:rsidRPr="00632AB9" w:rsidRDefault="00E174E2" w:rsidP="00E174E2">
      <w:pPr>
        <w:pStyle w:val="NormalWeb"/>
        <w:rPr>
          <w:rFonts w:ascii="Arial" w:hAnsi="Arial" w:cs="Arial"/>
          <w:sz w:val="20"/>
        </w:rPr>
      </w:pPr>
    </w:p>
    <w:p w14:paraId="7F52ADE3" w14:textId="13CED2B5" w:rsidR="00E174E2"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 xml:space="preserve">It is your </w:t>
      </w:r>
      <w:r w:rsidRPr="00632AB9">
        <w:rPr>
          <w:rFonts w:ascii="Arial" w:hAnsi="Arial" w:cs="Arial"/>
          <w:sz w:val="20"/>
        </w:rPr>
        <w:t>responsibility</w:t>
      </w:r>
      <w:r w:rsidRPr="00632AB9">
        <w:rPr>
          <w:rFonts w:ascii="Arial" w:hAnsi="Arial" w:cs="Arial"/>
          <w:sz w:val="20"/>
          <w:szCs w:val="20"/>
        </w:rPr>
        <w:t xml:space="preserve"> to ensure that any deposit is paid when due.</w:t>
      </w:r>
    </w:p>
    <w:p w14:paraId="007620E8" w14:textId="57342339" w:rsidR="00CE74C9" w:rsidRDefault="00CE74C9" w:rsidP="00CE74C9">
      <w:pPr>
        <w:pStyle w:val="ListParagraph"/>
        <w:spacing w:after="0"/>
        <w:ind w:left="567"/>
        <w:rPr>
          <w:rFonts w:ascii="Arial" w:hAnsi="Arial" w:cs="Arial"/>
          <w:sz w:val="20"/>
          <w:szCs w:val="20"/>
        </w:rPr>
      </w:pPr>
    </w:p>
    <w:p w14:paraId="06382BE2" w14:textId="77777777" w:rsidR="00CE74C9" w:rsidRPr="00632AB9" w:rsidRDefault="00CE74C9" w:rsidP="00CE74C9">
      <w:pPr>
        <w:pStyle w:val="ListParagraph"/>
        <w:spacing w:after="0"/>
        <w:ind w:left="567"/>
        <w:rPr>
          <w:rFonts w:ascii="Arial" w:hAnsi="Arial" w:cs="Arial"/>
          <w:sz w:val="20"/>
          <w:szCs w:val="20"/>
        </w:rPr>
      </w:pPr>
    </w:p>
    <w:p w14:paraId="21E5CFE2" w14:textId="77777777" w:rsidR="00E174E2" w:rsidRPr="00632AB9" w:rsidRDefault="00E174E2" w:rsidP="00E174E2">
      <w:pPr>
        <w:pStyle w:val="NormalWeb"/>
        <w:rPr>
          <w:rFonts w:ascii="Arial" w:hAnsi="Arial" w:cs="Arial"/>
          <w:sz w:val="20"/>
        </w:rPr>
      </w:pPr>
    </w:p>
    <w:p w14:paraId="0864D2AB" w14:textId="77777777" w:rsidR="00E174E2" w:rsidRPr="00632AB9" w:rsidRDefault="00E174E2" w:rsidP="00E174E2">
      <w:pPr>
        <w:pStyle w:val="ListParagraph"/>
        <w:numPr>
          <w:ilvl w:val="0"/>
          <w:numId w:val="2"/>
        </w:numPr>
        <w:spacing w:after="0"/>
        <w:rPr>
          <w:rFonts w:ascii="Arial" w:hAnsi="Arial" w:cs="Arial"/>
          <w:b/>
          <w:sz w:val="20"/>
          <w:szCs w:val="20"/>
        </w:rPr>
      </w:pPr>
      <w:r w:rsidRPr="00632AB9">
        <w:rPr>
          <w:rFonts w:ascii="Arial" w:hAnsi="Arial" w:cs="Arial"/>
          <w:b/>
          <w:sz w:val="20"/>
          <w:szCs w:val="20"/>
        </w:rPr>
        <w:lastRenderedPageBreak/>
        <w:t>Payment of fees</w:t>
      </w:r>
      <w:r w:rsidRPr="00632AB9">
        <w:rPr>
          <w:rFonts w:ascii="Arial" w:hAnsi="Arial" w:cs="Arial"/>
          <w:b/>
          <w:sz w:val="20"/>
          <w:szCs w:val="20"/>
        </w:rPr>
        <w:br/>
      </w:r>
    </w:p>
    <w:p w14:paraId="1EF29B20" w14:textId="77777777" w:rsidR="00E174E2" w:rsidRPr="001D2FB3" w:rsidRDefault="00E174E2" w:rsidP="00C818A5">
      <w:pPr>
        <w:pStyle w:val="ListParagraph"/>
        <w:numPr>
          <w:ilvl w:val="1"/>
          <w:numId w:val="2"/>
        </w:numPr>
        <w:spacing w:after="0"/>
        <w:rPr>
          <w:rFonts w:ascii="Arial" w:hAnsi="Arial" w:cs="Arial"/>
          <w:sz w:val="20"/>
        </w:rPr>
      </w:pPr>
      <w:r w:rsidRPr="001D2FB3">
        <w:rPr>
          <w:rFonts w:ascii="Arial" w:hAnsi="Arial" w:cs="Arial"/>
          <w:sz w:val="20"/>
          <w:szCs w:val="20"/>
        </w:rPr>
        <w:t xml:space="preserve">The full course fee for each </w:t>
      </w:r>
      <w:r w:rsidRPr="001D2FB3">
        <w:rPr>
          <w:rFonts w:ascii="Arial" w:hAnsi="Arial" w:cs="Arial"/>
          <w:sz w:val="20"/>
        </w:rPr>
        <w:t xml:space="preserve">year become payable on enrolment and at re-enrolment each year, although RADA </w:t>
      </w:r>
      <w:r w:rsidRPr="001D2FB3">
        <w:rPr>
          <w:rFonts w:ascii="Arial" w:hAnsi="Arial" w:cs="Arial"/>
          <w:b/>
          <w:sz w:val="20"/>
        </w:rPr>
        <w:t>may</w:t>
      </w:r>
      <w:r w:rsidRPr="001D2FB3">
        <w:rPr>
          <w:rFonts w:ascii="Arial" w:hAnsi="Arial" w:cs="Arial"/>
          <w:sz w:val="20"/>
        </w:rPr>
        <w:t xml:space="preserve"> agree with students that they may pay in instalments each term. In certain situations, for students not taking a government-sponsored loan, a fee may be levied for payment by instalments.</w:t>
      </w:r>
      <w:r w:rsidR="001D2FB3" w:rsidRPr="001D2FB3">
        <w:rPr>
          <w:rFonts w:ascii="Arial" w:hAnsi="Arial" w:cs="Arial"/>
          <w:sz w:val="20"/>
          <w:szCs w:val="20"/>
        </w:rPr>
        <w:t xml:space="preserve"> If an instalment plan is agreed, your course fees must be paid in accor</w:t>
      </w:r>
      <w:r w:rsidR="001D2FB3">
        <w:rPr>
          <w:rFonts w:ascii="Arial" w:hAnsi="Arial" w:cs="Arial"/>
          <w:sz w:val="20"/>
          <w:szCs w:val="20"/>
        </w:rPr>
        <w:t>dance with the agreed schedule on the dates due.</w:t>
      </w:r>
    </w:p>
    <w:p w14:paraId="5C35EC85" w14:textId="77777777" w:rsidR="001D2FB3" w:rsidRPr="001D2FB3" w:rsidRDefault="001D2FB3" w:rsidP="001D2FB3">
      <w:pPr>
        <w:pStyle w:val="ListParagraph"/>
        <w:spacing w:after="0"/>
        <w:ind w:left="567"/>
        <w:rPr>
          <w:rFonts w:ascii="Arial" w:hAnsi="Arial" w:cs="Arial"/>
          <w:sz w:val="20"/>
        </w:rPr>
      </w:pPr>
    </w:p>
    <w:p w14:paraId="1BBF989D" w14:textId="77777777" w:rsidR="00E174E2" w:rsidRPr="00632AB9" w:rsidRDefault="00E174E2" w:rsidP="00E174E2">
      <w:pPr>
        <w:pStyle w:val="ListParagraph"/>
        <w:numPr>
          <w:ilvl w:val="1"/>
          <w:numId w:val="2"/>
        </w:numPr>
        <w:spacing w:after="0"/>
        <w:rPr>
          <w:rFonts w:ascii="Arial" w:hAnsi="Arial" w:cs="Arial"/>
          <w:sz w:val="20"/>
        </w:rPr>
      </w:pPr>
      <w:r w:rsidRPr="00632AB9">
        <w:rPr>
          <w:rFonts w:ascii="Arial" w:hAnsi="Arial" w:cs="Arial"/>
          <w:sz w:val="20"/>
        </w:rPr>
        <w:t>If you are intending to pay your course fee through a student loan, at or before enrolment (or re-enrolment for continuing students) you must provide written confirmation that you have been approved for a fee loan for the next year of study. If you do not do this, RADA may require that you pay the first instalment of your fees yourself. RADA reserves the right to prevent students from registering on courses until this first instalment is paid in full.</w:t>
      </w:r>
    </w:p>
    <w:p w14:paraId="204E80E6" w14:textId="77777777" w:rsidR="00E174E2" w:rsidRPr="00632AB9" w:rsidRDefault="00E174E2" w:rsidP="00E174E2">
      <w:pPr>
        <w:pStyle w:val="ListParagraph"/>
        <w:spacing w:after="0"/>
        <w:ind w:left="567"/>
        <w:rPr>
          <w:rFonts w:ascii="Arial" w:hAnsi="Arial" w:cs="Arial"/>
          <w:sz w:val="20"/>
        </w:rPr>
      </w:pPr>
    </w:p>
    <w:p w14:paraId="7EB3C46D" w14:textId="77777777"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rPr>
        <w:t>It is your responsibility to ensure that course and other fees and charges payable to RADA are paid in accordance with</w:t>
      </w:r>
      <w:r w:rsidRPr="00632AB9">
        <w:rPr>
          <w:rFonts w:ascii="Arial" w:hAnsi="Arial" w:cs="Arial"/>
          <w:sz w:val="20"/>
          <w:szCs w:val="20"/>
        </w:rPr>
        <w:t xml:space="preserve"> any agreed instalment plan. If someone other than you makes any payment, or agrees to make any payment, on your behalf, you remain liable for full payment of the sums due until RADA has received cleared funds. </w:t>
      </w:r>
    </w:p>
    <w:p w14:paraId="518397BC" w14:textId="77777777" w:rsidR="00E174E2" w:rsidRPr="00632AB9" w:rsidRDefault="00E174E2" w:rsidP="001D2FB3">
      <w:pPr>
        <w:pStyle w:val="NormalWeb"/>
        <w:rPr>
          <w:rFonts w:ascii="Arial" w:hAnsi="Arial" w:cs="Arial"/>
          <w:sz w:val="20"/>
        </w:rPr>
      </w:pPr>
    </w:p>
    <w:p w14:paraId="4060F72A" w14:textId="77777777"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 xml:space="preserve">Late or non-payment may result in your removal from any instalment plan for course fees. </w:t>
      </w:r>
    </w:p>
    <w:p w14:paraId="62F6E75D" w14:textId="77777777" w:rsidR="00E174E2" w:rsidRPr="00632AB9" w:rsidRDefault="00E174E2" w:rsidP="00E174E2">
      <w:pPr>
        <w:pStyle w:val="NormalWeb"/>
        <w:ind w:left="792"/>
        <w:rPr>
          <w:rFonts w:ascii="Arial" w:hAnsi="Arial" w:cs="Arial"/>
          <w:sz w:val="20"/>
        </w:rPr>
      </w:pPr>
    </w:p>
    <w:p w14:paraId="3516C436" w14:textId="77777777"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You are advised, at the earliest opportunity, to inform RADA of any variation to your si</w:t>
      </w:r>
      <w:r>
        <w:rPr>
          <w:rFonts w:ascii="Arial" w:hAnsi="Arial" w:cs="Arial"/>
          <w:sz w:val="20"/>
          <w:szCs w:val="20"/>
        </w:rPr>
        <w:t>tuation which may affect</w:t>
      </w:r>
      <w:r w:rsidRPr="00632AB9">
        <w:rPr>
          <w:rFonts w:ascii="Arial" w:hAnsi="Arial" w:cs="Arial"/>
          <w:sz w:val="20"/>
          <w:szCs w:val="20"/>
        </w:rPr>
        <w:t xml:space="preserve"> the payment of course fees.</w:t>
      </w:r>
    </w:p>
    <w:p w14:paraId="457214E6" w14:textId="77777777" w:rsidR="00E174E2" w:rsidRPr="00632AB9" w:rsidRDefault="00E174E2" w:rsidP="00E174E2">
      <w:pPr>
        <w:pStyle w:val="NormalWeb"/>
        <w:rPr>
          <w:rFonts w:ascii="Arial" w:hAnsi="Arial" w:cs="Arial"/>
          <w:sz w:val="20"/>
        </w:rPr>
      </w:pPr>
      <w:bookmarkStart w:id="0" w:name="_Ref424554087"/>
    </w:p>
    <w:p w14:paraId="449887C2" w14:textId="77777777" w:rsidR="00E174E2" w:rsidRPr="00632AB9" w:rsidRDefault="00E174E2" w:rsidP="00E174E2">
      <w:pPr>
        <w:pStyle w:val="ListParagraph"/>
        <w:numPr>
          <w:ilvl w:val="0"/>
          <w:numId w:val="2"/>
        </w:numPr>
        <w:spacing w:after="0"/>
        <w:rPr>
          <w:rFonts w:ascii="Arial" w:hAnsi="Arial" w:cs="Arial"/>
          <w:b/>
          <w:sz w:val="20"/>
          <w:szCs w:val="20"/>
        </w:rPr>
      </w:pPr>
      <w:r w:rsidRPr="00632AB9">
        <w:rPr>
          <w:rFonts w:ascii="Arial" w:hAnsi="Arial" w:cs="Arial"/>
          <w:b/>
          <w:sz w:val="20"/>
          <w:szCs w:val="20"/>
        </w:rPr>
        <w:t>Course fees and withdrawal or intermission from the course</w:t>
      </w:r>
    </w:p>
    <w:p w14:paraId="2A9CECE7" w14:textId="77777777" w:rsidR="00E174E2" w:rsidRPr="00632AB9" w:rsidRDefault="00E174E2" w:rsidP="00E174E2">
      <w:pPr>
        <w:pStyle w:val="NormalWeb"/>
        <w:rPr>
          <w:rFonts w:ascii="Arial" w:hAnsi="Arial" w:cs="Arial"/>
          <w:sz w:val="20"/>
        </w:rPr>
      </w:pPr>
    </w:p>
    <w:p w14:paraId="61392212" w14:textId="77777777"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 xml:space="preserve">If you cease to be a student of RADA because, for example, you withdraw or RADA terminates your registration, or if you intermit from your course, you will still be liable for any course fees and/or other charges which are outstanding.  </w:t>
      </w:r>
    </w:p>
    <w:p w14:paraId="67DD09AB" w14:textId="77777777" w:rsidR="00E174E2" w:rsidRPr="00632AB9" w:rsidRDefault="00E174E2" w:rsidP="00E174E2">
      <w:pPr>
        <w:pStyle w:val="NormalWeb"/>
        <w:rPr>
          <w:rFonts w:ascii="Arial" w:hAnsi="Arial" w:cs="Arial"/>
          <w:sz w:val="20"/>
        </w:rPr>
      </w:pPr>
    </w:p>
    <w:p w14:paraId="25C8CC00" w14:textId="77777777"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Fees charged will normally be calculated based upon the date that RADA is formally informed of the change in registration. You should therefore follow the formal procedures for withdrawal or intermission outlined in the Academic Regulations and Policies (see student intranet, or the appropriate forms can be obtained from your course officer in Student &amp; Academic Services).</w:t>
      </w:r>
    </w:p>
    <w:p w14:paraId="2346DE8A" w14:textId="77777777" w:rsidR="00E174E2" w:rsidRPr="00632AB9" w:rsidRDefault="00E174E2" w:rsidP="00E174E2">
      <w:pPr>
        <w:pStyle w:val="NormalWeb"/>
        <w:ind w:left="792"/>
        <w:rPr>
          <w:rFonts w:ascii="Arial" w:hAnsi="Arial" w:cs="Arial"/>
          <w:sz w:val="20"/>
        </w:rPr>
      </w:pPr>
    </w:p>
    <w:p w14:paraId="70D412FF" w14:textId="77777777"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For students who withdraw or intermit, an adjustment to the annual course tuition fee will be calculated in accordance with the following table:</w:t>
      </w:r>
    </w:p>
    <w:p w14:paraId="12E9A9B0" w14:textId="77777777" w:rsidR="00E174E2" w:rsidRPr="00632AB9" w:rsidRDefault="00E174E2" w:rsidP="00E174E2">
      <w:pPr>
        <w:pStyle w:val="NormalWeb"/>
        <w:ind w:left="792"/>
        <w:rPr>
          <w:rFonts w:ascii="Arial" w:hAnsi="Arial" w:cs="Arial"/>
          <w:sz w:val="20"/>
        </w:rPr>
      </w:pPr>
    </w:p>
    <w:tbl>
      <w:tblPr>
        <w:tblStyle w:val="TableGrid"/>
        <w:tblW w:w="0" w:type="auto"/>
        <w:tblInd w:w="792" w:type="dxa"/>
        <w:tblLook w:val="04A0" w:firstRow="1" w:lastRow="0" w:firstColumn="1" w:lastColumn="0" w:noHBand="0" w:noVBand="1"/>
      </w:tblPr>
      <w:tblGrid>
        <w:gridCol w:w="3002"/>
        <w:gridCol w:w="4627"/>
      </w:tblGrid>
      <w:tr w:rsidR="00E174E2" w:rsidRPr="00632AB9" w14:paraId="5295EA9C" w14:textId="77777777" w:rsidTr="003B6FEB">
        <w:tc>
          <w:tcPr>
            <w:tcW w:w="3002" w:type="dxa"/>
          </w:tcPr>
          <w:p w14:paraId="291F91E4" w14:textId="77777777" w:rsidR="00E174E2" w:rsidRPr="00632AB9" w:rsidRDefault="00E174E2" w:rsidP="003B6FEB">
            <w:pPr>
              <w:pStyle w:val="NormalWeb"/>
              <w:rPr>
                <w:rFonts w:ascii="Arial" w:hAnsi="Arial" w:cs="Arial"/>
                <w:b/>
                <w:sz w:val="20"/>
              </w:rPr>
            </w:pPr>
            <w:r w:rsidRPr="00632AB9">
              <w:rPr>
                <w:rFonts w:ascii="Arial" w:hAnsi="Arial" w:cs="Arial"/>
                <w:b/>
                <w:sz w:val="20"/>
              </w:rPr>
              <w:t>Withdrawal or Suspension Date</w:t>
            </w:r>
          </w:p>
        </w:tc>
        <w:tc>
          <w:tcPr>
            <w:tcW w:w="4627" w:type="dxa"/>
          </w:tcPr>
          <w:p w14:paraId="3B2CA036" w14:textId="77777777" w:rsidR="00E174E2" w:rsidRPr="00632AB9" w:rsidRDefault="00E174E2" w:rsidP="003B6FEB">
            <w:pPr>
              <w:pStyle w:val="NormalWeb"/>
              <w:rPr>
                <w:rFonts w:ascii="Arial" w:hAnsi="Arial" w:cs="Arial"/>
                <w:b/>
                <w:sz w:val="20"/>
              </w:rPr>
            </w:pPr>
            <w:r w:rsidRPr="00632AB9">
              <w:rPr>
                <w:rFonts w:ascii="Arial" w:hAnsi="Arial" w:cs="Arial"/>
                <w:b/>
                <w:sz w:val="20"/>
              </w:rPr>
              <w:t>Percentage of Annual Course Fee Charged</w:t>
            </w:r>
          </w:p>
          <w:p w14:paraId="3A0AFCED" w14:textId="77777777" w:rsidR="00E174E2" w:rsidRPr="00632AB9" w:rsidRDefault="00E174E2" w:rsidP="003B6FEB">
            <w:pPr>
              <w:pStyle w:val="NormalWeb"/>
              <w:rPr>
                <w:rFonts w:ascii="Arial" w:hAnsi="Arial" w:cs="Arial"/>
                <w:b/>
                <w:sz w:val="20"/>
              </w:rPr>
            </w:pPr>
            <w:r w:rsidRPr="00632AB9">
              <w:rPr>
                <w:rFonts w:ascii="Arial" w:hAnsi="Arial" w:cs="Arial"/>
                <w:b/>
                <w:sz w:val="20"/>
              </w:rPr>
              <w:t>(please note, however, that the value of your course fee deposit is not refundable)</w:t>
            </w:r>
          </w:p>
        </w:tc>
      </w:tr>
      <w:tr w:rsidR="00E174E2" w:rsidRPr="00632AB9" w14:paraId="405D1F1D" w14:textId="77777777" w:rsidTr="003B6FEB">
        <w:tc>
          <w:tcPr>
            <w:tcW w:w="3002" w:type="dxa"/>
          </w:tcPr>
          <w:p w14:paraId="5C564CB2" w14:textId="77777777" w:rsidR="00E174E2" w:rsidRPr="00632AB9" w:rsidRDefault="00E174E2" w:rsidP="003B6FEB">
            <w:pPr>
              <w:pStyle w:val="NormalWeb"/>
              <w:rPr>
                <w:rFonts w:ascii="Arial" w:hAnsi="Arial" w:cs="Arial"/>
                <w:sz w:val="20"/>
              </w:rPr>
            </w:pPr>
            <w:r w:rsidRPr="00632AB9">
              <w:rPr>
                <w:rFonts w:ascii="Arial" w:hAnsi="Arial" w:cs="Arial"/>
                <w:sz w:val="20"/>
              </w:rPr>
              <w:t>Within the first week.</w:t>
            </w:r>
          </w:p>
        </w:tc>
        <w:tc>
          <w:tcPr>
            <w:tcW w:w="4627" w:type="dxa"/>
          </w:tcPr>
          <w:p w14:paraId="75C92353" w14:textId="77777777" w:rsidR="00E174E2" w:rsidRPr="00632AB9" w:rsidRDefault="00E174E2" w:rsidP="003B6FEB">
            <w:pPr>
              <w:pStyle w:val="NormalWeb"/>
              <w:rPr>
                <w:rFonts w:ascii="Arial" w:hAnsi="Arial" w:cs="Arial"/>
                <w:sz w:val="20"/>
              </w:rPr>
            </w:pPr>
            <w:r w:rsidRPr="00632AB9">
              <w:rPr>
                <w:rFonts w:ascii="Arial" w:hAnsi="Arial" w:cs="Arial"/>
                <w:sz w:val="20"/>
              </w:rPr>
              <w:t xml:space="preserve">0% </w:t>
            </w:r>
          </w:p>
        </w:tc>
      </w:tr>
      <w:tr w:rsidR="00E174E2" w:rsidRPr="00632AB9" w14:paraId="7246D29A" w14:textId="77777777" w:rsidTr="003B6FEB">
        <w:tc>
          <w:tcPr>
            <w:tcW w:w="3002" w:type="dxa"/>
          </w:tcPr>
          <w:p w14:paraId="4F7F6E08" w14:textId="77777777" w:rsidR="00E174E2" w:rsidRPr="00632AB9" w:rsidRDefault="00E174E2" w:rsidP="003B6FEB">
            <w:pPr>
              <w:pStyle w:val="NormalWeb"/>
              <w:rPr>
                <w:rFonts w:ascii="Arial" w:hAnsi="Arial" w:cs="Arial"/>
                <w:sz w:val="20"/>
              </w:rPr>
            </w:pPr>
            <w:r w:rsidRPr="00632AB9">
              <w:rPr>
                <w:rFonts w:ascii="Arial" w:hAnsi="Arial" w:cs="Arial"/>
                <w:sz w:val="20"/>
              </w:rPr>
              <w:t>After week 1 - 1 December</w:t>
            </w:r>
          </w:p>
        </w:tc>
        <w:tc>
          <w:tcPr>
            <w:tcW w:w="4627" w:type="dxa"/>
          </w:tcPr>
          <w:p w14:paraId="66AD0238" w14:textId="77777777" w:rsidR="00E174E2" w:rsidRPr="00632AB9" w:rsidRDefault="00E174E2" w:rsidP="003B6FEB">
            <w:pPr>
              <w:pStyle w:val="NormalWeb"/>
              <w:rPr>
                <w:rFonts w:ascii="Arial" w:hAnsi="Arial" w:cs="Arial"/>
                <w:color w:val="70AD47" w:themeColor="accent6"/>
                <w:sz w:val="20"/>
              </w:rPr>
            </w:pPr>
            <w:r w:rsidRPr="00632AB9">
              <w:rPr>
                <w:rFonts w:ascii="Arial" w:hAnsi="Arial" w:cs="Arial"/>
                <w:sz w:val="20"/>
              </w:rPr>
              <w:t>33%</w:t>
            </w:r>
          </w:p>
          <w:p w14:paraId="163B0BF7" w14:textId="77777777" w:rsidR="00E174E2" w:rsidRPr="00632AB9" w:rsidRDefault="00E174E2" w:rsidP="003B6FEB">
            <w:pPr>
              <w:pStyle w:val="NormalWeb"/>
              <w:rPr>
                <w:rFonts w:ascii="Arial" w:hAnsi="Arial" w:cs="Arial"/>
                <w:sz w:val="20"/>
              </w:rPr>
            </w:pPr>
          </w:p>
        </w:tc>
      </w:tr>
      <w:tr w:rsidR="00E174E2" w:rsidRPr="00632AB9" w14:paraId="5B94CF5A" w14:textId="77777777" w:rsidTr="003B6FEB">
        <w:tc>
          <w:tcPr>
            <w:tcW w:w="3002" w:type="dxa"/>
          </w:tcPr>
          <w:p w14:paraId="220A4FEA" w14:textId="77777777" w:rsidR="00E174E2" w:rsidRPr="00632AB9" w:rsidRDefault="00E174E2" w:rsidP="003B6FEB">
            <w:pPr>
              <w:pStyle w:val="NormalWeb"/>
              <w:rPr>
                <w:rFonts w:ascii="Arial" w:hAnsi="Arial" w:cs="Arial"/>
                <w:sz w:val="20"/>
              </w:rPr>
            </w:pPr>
            <w:r w:rsidRPr="00632AB9">
              <w:rPr>
                <w:rFonts w:ascii="Arial" w:hAnsi="Arial" w:cs="Arial"/>
                <w:sz w:val="20"/>
              </w:rPr>
              <w:t>2 December -1 March</w:t>
            </w:r>
          </w:p>
        </w:tc>
        <w:tc>
          <w:tcPr>
            <w:tcW w:w="4627" w:type="dxa"/>
          </w:tcPr>
          <w:p w14:paraId="00A88221" w14:textId="77777777" w:rsidR="00E174E2" w:rsidRPr="00632AB9" w:rsidRDefault="00E174E2" w:rsidP="003B6FEB">
            <w:pPr>
              <w:pStyle w:val="NormalWeb"/>
              <w:rPr>
                <w:rFonts w:ascii="Arial" w:hAnsi="Arial" w:cs="Arial"/>
                <w:sz w:val="20"/>
              </w:rPr>
            </w:pPr>
            <w:r w:rsidRPr="00632AB9">
              <w:rPr>
                <w:rFonts w:ascii="Arial" w:hAnsi="Arial" w:cs="Arial"/>
                <w:sz w:val="20"/>
              </w:rPr>
              <w:t>67%</w:t>
            </w:r>
          </w:p>
        </w:tc>
      </w:tr>
      <w:tr w:rsidR="00E174E2" w:rsidRPr="00632AB9" w14:paraId="742AE8A8" w14:textId="77777777" w:rsidTr="003B6FEB">
        <w:tc>
          <w:tcPr>
            <w:tcW w:w="3002" w:type="dxa"/>
          </w:tcPr>
          <w:p w14:paraId="76E3A5B5" w14:textId="77777777" w:rsidR="00E174E2" w:rsidRPr="00632AB9" w:rsidRDefault="00E174E2" w:rsidP="003B6FEB">
            <w:pPr>
              <w:pStyle w:val="NormalWeb"/>
              <w:rPr>
                <w:rFonts w:ascii="Arial" w:hAnsi="Arial" w:cs="Arial"/>
                <w:sz w:val="20"/>
              </w:rPr>
            </w:pPr>
            <w:r w:rsidRPr="00632AB9">
              <w:rPr>
                <w:rFonts w:ascii="Arial" w:hAnsi="Arial" w:cs="Arial"/>
                <w:sz w:val="20"/>
              </w:rPr>
              <w:t>1 March - 1 May</w:t>
            </w:r>
          </w:p>
        </w:tc>
        <w:tc>
          <w:tcPr>
            <w:tcW w:w="4627" w:type="dxa"/>
          </w:tcPr>
          <w:p w14:paraId="1658F948" w14:textId="77777777" w:rsidR="00E174E2" w:rsidRPr="00632AB9" w:rsidRDefault="00E174E2" w:rsidP="003B6FEB">
            <w:pPr>
              <w:pStyle w:val="NormalWeb"/>
              <w:rPr>
                <w:rFonts w:ascii="Arial" w:hAnsi="Arial" w:cs="Arial"/>
                <w:sz w:val="20"/>
              </w:rPr>
            </w:pPr>
            <w:r w:rsidRPr="00632AB9">
              <w:rPr>
                <w:rFonts w:ascii="Arial" w:hAnsi="Arial" w:cs="Arial"/>
                <w:sz w:val="20"/>
              </w:rPr>
              <w:t>100%</w:t>
            </w:r>
          </w:p>
          <w:p w14:paraId="6E60019D" w14:textId="77777777" w:rsidR="00E174E2" w:rsidRPr="00632AB9" w:rsidRDefault="00E174E2" w:rsidP="003B6FEB">
            <w:pPr>
              <w:pStyle w:val="NormalWeb"/>
              <w:rPr>
                <w:rFonts w:ascii="Arial" w:hAnsi="Arial" w:cs="Arial"/>
                <w:sz w:val="20"/>
              </w:rPr>
            </w:pPr>
          </w:p>
        </w:tc>
      </w:tr>
    </w:tbl>
    <w:p w14:paraId="2D2C625A" w14:textId="77777777" w:rsidR="00E174E2" w:rsidRPr="00632AB9" w:rsidRDefault="00E174E2" w:rsidP="00E174E2">
      <w:pPr>
        <w:pStyle w:val="NormalWeb"/>
        <w:ind w:left="792"/>
        <w:rPr>
          <w:rFonts w:ascii="Arial" w:hAnsi="Arial" w:cs="Arial"/>
          <w:color w:val="70AD47" w:themeColor="accent6"/>
          <w:sz w:val="20"/>
        </w:rPr>
      </w:pPr>
    </w:p>
    <w:p w14:paraId="1AC5F123" w14:textId="77777777"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Students who are in receipt of course fee loan funding from the relevant funding body (Student Finance England, Student Finance Wales, Student Finance Northern Ireland or the Student Awards Agency for Scotland) should be aware that any reduction in tuition fees charged is notified directly to the relevant funding body.</w:t>
      </w:r>
    </w:p>
    <w:p w14:paraId="36C08868" w14:textId="77777777" w:rsidR="00E174E2" w:rsidRPr="00632AB9" w:rsidRDefault="00E174E2" w:rsidP="00E174E2">
      <w:pPr>
        <w:pStyle w:val="NormalWeb"/>
        <w:ind w:left="792"/>
        <w:rPr>
          <w:rFonts w:ascii="Arial" w:hAnsi="Arial" w:cs="Arial"/>
          <w:sz w:val="20"/>
        </w:rPr>
      </w:pPr>
    </w:p>
    <w:p w14:paraId="133DDC92" w14:textId="77777777"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Where you choose to leave or intermit on your course during the academic session, your account with RADA will be re-calculated accordingly and you will be refunded any sums due to you. You will have no claim to a refund for fees charged for any period for which you are registered during that session.</w:t>
      </w:r>
    </w:p>
    <w:p w14:paraId="474377E6" w14:textId="77777777" w:rsidR="00E174E2" w:rsidRPr="00632AB9" w:rsidRDefault="00E174E2" w:rsidP="00E174E2">
      <w:pPr>
        <w:pStyle w:val="NormalWeb"/>
        <w:rPr>
          <w:rFonts w:ascii="Arial" w:hAnsi="Arial" w:cs="Arial"/>
          <w:sz w:val="20"/>
        </w:rPr>
      </w:pPr>
    </w:p>
    <w:p w14:paraId="025B8880" w14:textId="77777777" w:rsidR="00E174E2" w:rsidRPr="00632AB9" w:rsidRDefault="00E174E2" w:rsidP="00E174E2">
      <w:pPr>
        <w:pStyle w:val="ListParagraph"/>
        <w:numPr>
          <w:ilvl w:val="0"/>
          <w:numId w:val="2"/>
        </w:numPr>
        <w:spacing w:after="0"/>
        <w:rPr>
          <w:rFonts w:ascii="Arial" w:hAnsi="Arial" w:cs="Arial"/>
          <w:b/>
          <w:sz w:val="20"/>
          <w:szCs w:val="20"/>
        </w:rPr>
      </w:pPr>
      <w:r w:rsidRPr="00632AB9">
        <w:rPr>
          <w:rFonts w:ascii="Arial" w:hAnsi="Arial" w:cs="Arial"/>
          <w:b/>
          <w:sz w:val="20"/>
          <w:szCs w:val="20"/>
        </w:rPr>
        <w:t>Debts and re-enrolment</w:t>
      </w:r>
    </w:p>
    <w:p w14:paraId="0C905717" w14:textId="77777777" w:rsidR="00E174E2" w:rsidRPr="00632AB9" w:rsidRDefault="00E174E2" w:rsidP="00E174E2">
      <w:pPr>
        <w:pStyle w:val="NormalWeb"/>
        <w:rPr>
          <w:rFonts w:ascii="Arial" w:hAnsi="Arial" w:cs="Arial"/>
          <w:sz w:val="20"/>
        </w:rPr>
      </w:pPr>
    </w:p>
    <w:p w14:paraId="1869D6DD" w14:textId="77777777"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If you do not pay course fees i</w:t>
      </w:r>
      <w:r w:rsidRPr="00632AB9">
        <w:rPr>
          <w:rFonts w:ascii="Arial" w:hAnsi="Arial" w:cs="Arial"/>
          <w:sz w:val="20"/>
        </w:rPr>
        <w:t>n accordance with these terms, RADA</w:t>
      </w:r>
      <w:r w:rsidRPr="00632AB9">
        <w:rPr>
          <w:rFonts w:ascii="Arial" w:hAnsi="Arial" w:cs="Arial"/>
          <w:sz w:val="20"/>
          <w:szCs w:val="20"/>
        </w:rPr>
        <w:t xml:space="preserve"> reserves the right to </w:t>
      </w:r>
      <w:r w:rsidRPr="00632AB9">
        <w:rPr>
          <w:rFonts w:ascii="Arial" w:hAnsi="Arial" w:cs="Arial"/>
          <w:sz w:val="20"/>
        </w:rPr>
        <w:t>cancel</w:t>
      </w:r>
      <w:r w:rsidRPr="00632AB9">
        <w:rPr>
          <w:rFonts w:ascii="Arial" w:hAnsi="Arial" w:cs="Arial"/>
          <w:sz w:val="20"/>
          <w:szCs w:val="20"/>
        </w:rPr>
        <w:t xml:space="preserve"> your place on the course, and/or suspend or withdraw you from the course and/or to withhold awards until any fee debt is paid or cancelled. </w:t>
      </w:r>
    </w:p>
    <w:p w14:paraId="2F64AE06" w14:textId="77777777" w:rsidR="00E174E2" w:rsidRPr="00632AB9" w:rsidRDefault="00E174E2" w:rsidP="00E174E2">
      <w:pPr>
        <w:pStyle w:val="NormalWeb"/>
        <w:ind w:left="792"/>
        <w:rPr>
          <w:rFonts w:ascii="Arial" w:hAnsi="Arial" w:cs="Arial"/>
          <w:sz w:val="20"/>
        </w:rPr>
      </w:pPr>
    </w:p>
    <w:p w14:paraId="4474ED4A" w14:textId="77777777"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Any student who has not paid their fees in full for one academic session cannot progress onto the next year of the programme.</w:t>
      </w:r>
    </w:p>
    <w:p w14:paraId="54C00E8E" w14:textId="77777777" w:rsidR="00E174E2" w:rsidRPr="00632AB9" w:rsidRDefault="00E174E2" w:rsidP="00E174E2">
      <w:pPr>
        <w:pStyle w:val="NormalWeb"/>
        <w:ind w:left="792"/>
        <w:rPr>
          <w:rFonts w:ascii="Arial" w:hAnsi="Arial" w:cs="Arial"/>
          <w:sz w:val="20"/>
        </w:rPr>
      </w:pPr>
    </w:p>
    <w:p w14:paraId="66FB377F" w14:textId="77777777"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Final year students may not be able to graduate if they owe any outstanding tuition fees to RADA.</w:t>
      </w:r>
    </w:p>
    <w:p w14:paraId="4E8D0224" w14:textId="77777777" w:rsidR="00E174E2" w:rsidRPr="00632AB9" w:rsidRDefault="00E174E2" w:rsidP="00E174E2">
      <w:pPr>
        <w:pStyle w:val="NormalWeb"/>
        <w:ind w:left="792"/>
        <w:rPr>
          <w:rFonts w:ascii="Arial" w:hAnsi="Arial" w:cs="Arial"/>
          <w:sz w:val="20"/>
        </w:rPr>
      </w:pPr>
    </w:p>
    <w:p w14:paraId="1297F45A" w14:textId="77777777" w:rsidR="00E174E2" w:rsidRPr="00632AB9" w:rsidRDefault="00E174E2" w:rsidP="00E174E2">
      <w:pPr>
        <w:pStyle w:val="ListParagraph"/>
        <w:numPr>
          <w:ilvl w:val="0"/>
          <w:numId w:val="2"/>
        </w:numPr>
        <w:spacing w:after="0"/>
        <w:rPr>
          <w:rFonts w:ascii="Arial" w:hAnsi="Arial" w:cs="Arial"/>
          <w:b/>
          <w:sz w:val="20"/>
          <w:szCs w:val="20"/>
        </w:rPr>
      </w:pPr>
      <w:r w:rsidRPr="00632AB9">
        <w:rPr>
          <w:rFonts w:ascii="Arial" w:hAnsi="Arial" w:cs="Arial"/>
          <w:b/>
          <w:sz w:val="20"/>
          <w:szCs w:val="20"/>
        </w:rPr>
        <w:t>Variations to terms for individual students</w:t>
      </w:r>
    </w:p>
    <w:p w14:paraId="6A85C8EE" w14:textId="77777777" w:rsidR="00E174E2" w:rsidRPr="00632AB9" w:rsidRDefault="00E174E2" w:rsidP="00E174E2">
      <w:pPr>
        <w:pStyle w:val="NormalWeb"/>
        <w:rPr>
          <w:rFonts w:ascii="Arial" w:hAnsi="Arial" w:cs="Arial"/>
          <w:sz w:val="20"/>
        </w:rPr>
      </w:pPr>
    </w:p>
    <w:p w14:paraId="297A410F" w14:textId="77777777"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Variations to these terms, including variations to instalment plans and arrangements or decisions in relation to student debts and student hardship, must be formally negotiated in writing by the Director of Finance &amp; Operations or her/his nominated officer.</w:t>
      </w:r>
    </w:p>
    <w:p w14:paraId="521E93D2" w14:textId="77777777" w:rsidR="00E174E2" w:rsidRPr="00632AB9" w:rsidRDefault="00E174E2" w:rsidP="00E174E2">
      <w:pPr>
        <w:pStyle w:val="NormalWeb"/>
        <w:rPr>
          <w:rFonts w:ascii="Arial" w:hAnsi="Arial" w:cs="Arial"/>
          <w:sz w:val="20"/>
        </w:rPr>
      </w:pPr>
    </w:p>
    <w:bookmarkEnd w:id="0"/>
    <w:p w14:paraId="7A19C20B" w14:textId="77777777" w:rsidR="00E174E2" w:rsidRPr="00632AB9" w:rsidRDefault="00E174E2" w:rsidP="00E174E2">
      <w:pPr>
        <w:pStyle w:val="ListParagraph"/>
        <w:numPr>
          <w:ilvl w:val="0"/>
          <w:numId w:val="2"/>
        </w:numPr>
        <w:spacing w:after="0"/>
        <w:rPr>
          <w:rFonts w:ascii="Arial" w:hAnsi="Arial" w:cs="Arial"/>
          <w:b/>
          <w:sz w:val="20"/>
          <w:szCs w:val="20"/>
        </w:rPr>
      </w:pPr>
      <w:r w:rsidRPr="00632AB9">
        <w:rPr>
          <w:rFonts w:ascii="Arial" w:hAnsi="Arial" w:cs="Arial"/>
          <w:b/>
          <w:sz w:val="20"/>
          <w:szCs w:val="20"/>
        </w:rPr>
        <w:t>Further information</w:t>
      </w:r>
    </w:p>
    <w:p w14:paraId="49360945" w14:textId="77777777" w:rsidR="00E174E2" w:rsidRPr="00632AB9" w:rsidRDefault="00E174E2" w:rsidP="00E174E2">
      <w:pPr>
        <w:spacing w:after="0"/>
        <w:rPr>
          <w:rFonts w:ascii="Arial" w:hAnsi="Arial" w:cs="Arial"/>
          <w:sz w:val="20"/>
          <w:szCs w:val="20"/>
        </w:rPr>
      </w:pPr>
    </w:p>
    <w:p w14:paraId="390E7DD9" w14:textId="77777777" w:rsidR="00E174E2" w:rsidRPr="00632AB9" w:rsidRDefault="00E174E2" w:rsidP="00E174E2">
      <w:pPr>
        <w:pStyle w:val="ListParagraph"/>
        <w:numPr>
          <w:ilvl w:val="1"/>
          <w:numId w:val="2"/>
        </w:numPr>
        <w:spacing w:after="0"/>
        <w:rPr>
          <w:rFonts w:ascii="Arial" w:hAnsi="Arial" w:cs="Arial"/>
          <w:sz w:val="20"/>
          <w:szCs w:val="20"/>
        </w:rPr>
      </w:pPr>
      <w:r w:rsidRPr="00632AB9">
        <w:rPr>
          <w:rFonts w:ascii="Arial" w:hAnsi="Arial" w:cs="Arial"/>
          <w:sz w:val="20"/>
          <w:szCs w:val="20"/>
        </w:rPr>
        <w:t xml:space="preserve">If you have any questions regarding funding or fee payment, please contact </w:t>
      </w:r>
      <w:r w:rsidRPr="00632AB9">
        <w:rPr>
          <w:rFonts w:ascii="Arial" w:hAnsi="Arial" w:cs="Arial"/>
          <w:sz w:val="20"/>
        </w:rPr>
        <w:t>the Registry (</w:t>
      </w:r>
      <w:hyperlink r:id="rId14" w:history="1">
        <w:r w:rsidRPr="00632AB9">
          <w:rPr>
            <w:rStyle w:val="Hyperlink"/>
            <w:rFonts w:ascii="Arial" w:hAnsi="Arial" w:cs="Arial"/>
            <w:sz w:val="20"/>
          </w:rPr>
          <w:t>sarahagnew@rada.ac.uk</w:t>
        </w:r>
      </w:hyperlink>
      <w:r w:rsidRPr="00632AB9">
        <w:rPr>
          <w:rFonts w:ascii="Arial" w:hAnsi="Arial" w:cs="Arial"/>
          <w:sz w:val="20"/>
        </w:rPr>
        <w:t>).</w:t>
      </w:r>
    </w:p>
    <w:p w14:paraId="7D7B47B8" w14:textId="77777777" w:rsidR="00562AA6" w:rsidRDefault="00562AA6" w:rsidP="00E174E2">
      <w:pPr>
        <w:rPr>
          <w:rFonts w:ascii="Arial" w:eastAsia="Times New Roman" w:hAnsi="Arial" w:cs="Arial"/>
          <w:highlight w:val="yellow"/>
        </w:rPr>
      </w:pPr>
    </w:p>
    <w:tbl>
      <w:tblPr>
        <w:tblStyle w:val="TableGrid"/>
        <w:tblW w:w="0" w:type="auto"/>
        <w:tblLook w:val="04A0" w:firstRow="1" w:lastRow="0" w:firstColumn="1" w:lastColumn="0" w:noHBand="0" w:noVBand="1"/>
      </w:tblPr>
      <w:tblGrid>
        <w:gridCol w:w="1892"/>
        <w:gridCol w:w="1892"/>
      </w:tblGrid>
      <w:tr w:rsidR="00562AA6" w:rsidRPr="00CC252C" w14:paraId="467ACB86" w14:textId="77777777" w:rsidTr="00551A89">
        <w:trPr>
          <w:trHeight w:val="237"/>
        </w:trPr>
        <w:tc>
          <w:tcPr>
            <w:tcW w:w="1892" w:type="dxa"/>
          </w:tcPr>
          <w:p w14:paraId="42DB3851" w14:textId="77777777" w:rsidR="00562AA6" w:rsidRDefault="00562AA6" w:rsidP="00831016">
            <w:pPr>
              <w:rPr>
                <w:rFonts w:ascii="Arial" w:eastAsia="Times New Roman" w:hAnsi="Arial" w:cs="Arial"/>
              </w:rPr>
            </w:pPr>
            <w:bookmarkStart w:id="1" w:name="_GoBack"/>
            <w:bookmarkEnd w:id="1"/>
            <w:r w:rsidRPr="00CC252C">
              <w:rPr>
                <w:rFonts w:ascii="Arial" w:eastAsia="Times New Roman" w:hAnsi="Arial" w:cs="Arial"/>
              </w:rPr>
              <w:t>Last approved by RADA Academic Board</w:t>
            </w:r>
          </w:p>
        </w:tc>
        <w:tc>
          <w:tcPr>
            <w:tcW w:w="1892" w:type="dxa"/>
          </w:tcPr>
          <w:p w14:paraId="6F0C508B" w14:textId="6B46DE85" w:rsidR="00562AA6" w:rsidRPr="004C2454" w:rsidRDefault="00562AA6" w:rsidP="00831016">
            <w:pPr>
              <w:rPr>
                <w:rFonts w:ascii="Arial" w:eastAsia="Times New Roman" w:hAnsi="Arial" w:cs="Arial"/>
              </w:rPr>
            </w:pPr>
            <w:r>
              <w:rPr>
                <w:rFonts w:ascii="Arial" w:eastAsia="Times New Roman" w:hAnsi="Arial" w:cs="Arial"/>
              </w:rPr>
              <w:t>May 2021</w:t>
            </w:r>
          </w:p>
        </w:tc>
      </w:tr>
      <w:tr w:rsidR="00562AA6" w:rsidRPr="00CC252C" w14:paraId="36E5B102" w14:textId="77777777" w:rsidTr="00551A89">
        <w:trPr>
          <w:trHeight w:val="243"/>
        </w:trPr>
        <w:tc>
          <w:tcPr>
            <w:tcW w:w="1892" w:type="dxa"/>
          </w:tcPr>
          <w:p w14:paraId="6FDEA43A" w14:textId="77777777" w:rsidR="00562AA6" w:rsidRPr="004C2454" w:rsidRDefault="00562AA6" w:rsidP="00831016">
            <w:pPr>
              <w:rPr>
                <w:rFonts w:ascii="Arial" w:eastAsia="Times New Roman" w:hAnsi="Arial" w:cs="Arial"/>
              </w:rPr>
            </w:pPr>
            <w:r>
              <w:rPr>
                <w:rFonts w:ascii="Arial" w:eastAsia="Times New Roman" w:hAnsi="Arial" w:cs="Arial"/>
              </w:rPr>
              <w:t>Policy Updated</w:t>
            </w:r>
          </w:p>
        </w:tc>
        <w:tc>
          <w:tcPr>
            <w:tcW w:w="1892" w:type="dxa"/>
          </w:tcPr>
          <w:p w14:paraId="4B4F2906" w14:textId="26707D25" w:rsidR="00562AA6" w:rsidRPr="004C2454" w:rsidRDefault="009118CA" w:rsidP="00831016">
            <w:pPr>
              <w:rPr>
                <w:rFonts w:ascii="Arial" w:eastAsia="Times New Roman" w:hAnsi="Arial" w:cs="Arial"/>
              </w:rPr>
            </w:pPr>
            <w:r>
              <w:rPr>
                <w:rFonts w:ascii="Arial" w:eastAsia="Times New Roman" w:hAnsi="Arial" w:cs="Arial"/>
              </w:rPr>
              <w:t>November</w:t>
            </w:r>
            <w:r w:rsidR="00562AA6">
              <w:rPr>
                <w:rFonts w:ascii="Arial" w:eastAsia="Times New Roman" w:hAnsi="Arial" w:cs="Arial"/>
              </w:rPr>
              <w:t xml:space="preserve"> 2021</w:t>
            </w:r>
          </w:p>
        </w:tc>
      </w:tr>
      <w:tr w:rsidR="00562AA6" w:rsidRPr="00CC252C" w14:paraId="20667D25" w14:textId="77777777" w:rsidTr="00551A89">
        <w:trPr>
          <w:trHeight w:val="237"/>
        </w:trPr>
        <w:tc>
          <w:tcPr>
            <w:tcW w:w="1892" w:type="dxa"/>
          </w:tcPr>
          <w:p w14:paraId="24C46DCC" w14:textId="77777777" w:rsidR="00562AA6" w:rsidRPr="004C2454" w:rsidRDefault="00562AA6" w:rsidP="00831016">
            <w:pPr>
              <w:rPr>
                <w:rFonts w:ascii="Arial" w:eastAsia="Times New Roman" w:hAnsi="Arial" w:cs="Arial"/>
              </w:rPr>
            </w:pPr>
            <w:r w:rsidRPr="004C2454">
              <w:rPr>
                <w:rFonts w:ascii="Arial" w:eastAsia="Times New Roman" w:hAnsi="Arial" w:cs="Arial"/>
              </w:rPr>
              <w:t>Document Approved by</w:t>
            </w:r>
          </w:p>
        </w:tc>
        <w:tc>
          <w:tcPr>
            <w:tcW w:w="1892" w:type="dxa"/>
          </w:tcPr>
          <w:p w14:paraId="1EB4FD4F" w14:textId="405CF9E6" w:rsidR="00562AA6" w:rsidRPr="004C2454" w:rsidRDefault="009118CA" w:rsidP="00831016">
            <w:pPr>
              <w:rPr>
                <w:rFonts w:ascii="Arial" w:eastAsia="Times New Roman" w:hAnsi="Arial" w:cs="Arial"/>
              </w:rPr>
            </w:pPr>
            <w:r>
              <w:rPr>
                <w:rFonts w:ascii="Arial" w:eastAsia="Times New Roman" w:hAnsi="Arial" w:cs="Arial"/>
              </w:rPr>
              <w:t>Chairs Action</w:t>
            </w:r>
          </w:p>
        </w:tc>
      </w:tr>
      <w:tr w:rsidR="00562AA6" w:rsidRPr="00CC252C" w14:paraId="42E54E72" w14:textId="77777777" w:rsidTr="00551A89">
        <w:trPr>
          <w:trHeight w:val="237"/>
        </w:trPr>
        <w:tc>
          <w:tcPr>
            <w:tcW w:w="1892" w:type="dxa"/>
          </w:tcPr>
          <w:p w14:paraId="16DBA5D2" w14:textId="77777777" w:rsidR="00562AA6" w:rsidRPr="004C2454" w:rsidRDefault="00562AA6" w:rsidP="00831016">
            <w:pPr>
              <w:rPr>
                <w:rFonts w:ascii="Arial" w:eastAsia="Times New Roman" w:hAnsi="Arial" w:cs="Arial"/>
              </w:rPr>
            </w:pPr>
            <w:r w:rsidRPr="004C2454">
              <w:rPr>
                <w:rFonts w:ascii="Arial" w:eastAsia="Times New Roman" w:hAnsi="Arial" w:cs="Arial"/>
              </w:rPr>
              <w:t>Date Approved</w:t>
            </w:r>
          </w:p>
        </w:tc>
        <w:tc>
          <w:tcPr>
            <w:tcW w:w="1892" w:type="dxa"/>
          </w:tcPr>
          <w:p w14:paraId="037537AB" w14:textId="4A88CFFF" w:rsidR="00562AA6" w:rsidRPr="004C2454" w:rsidRDefault="009118CA" w:rsidP="00831016">
            <w:pPr>
              <w:rPr>
                <w:rFonts w:ascii="Arial" w:eastAsia="Times New Roman" w:hAnsi="Arial" w:cs="Arial"/>
              </w:rPr>
            </w:pPr>
            <w:r>
              <w:rPr>
                <w:rFonts w:ascii="Arial" w:eastAsia="Times New Roman" w:hAnsi="Arial" w:cs="Arial"/>
              </w:rPr>
              <w:t>02/11/2021</w:t>
            </w:r>
          </w:p>
        </w:tc>
      </w:tr>
      <w:tr w:rsidR="00562AA6" w:rsidRPr="00CC252C" w14:paraId="3791AC42" w14:textId="77777777" w:rsidTr="00551A89">
        <w:trPr>
          <w:trHeight w:val="237"/>
        </w:trPr>
        <w:tc>
          <w:tcPr>
            <w:tcW w:w="1892" w:type="dxa"/>
          </w:tcPr>
          <w:p w14:paraId="71FF5583" w14:textId="77777777" w:rsidR="00562AA6" w:rsidRPr="004C2454" w:rsidRDefault="00562AA6" w:rsidP="00831016">
            <w:pPr>
              <w:rPr>
                <w:rFonts w:ascii="Arial" w:eastAsia="Times New Roman" w:hAnsi="Arial" w:cs="Arial"/>
              </w:rPr>
            </w:pPr>
            <w:r w:rsidRPr="004C2454">
              <w:rPr>
                <w:rFonts w:ascii="Arial" w:eastAsia="Times New Roman" w:hAnsi="Arial" w:cs="Arial"/>
              </w:rPr>
              <w:t>Version</w:t>
            </w:r>
          </w:p>
        </w:tc>
        <w:tc>
          <w:tcPr>
            <w:tcW w:w="1892" w:type="dxa"/>
          </w:tcPr>
          <w:p w14:paraId="6B806438" w14:textId="7E24411F" w:rsidR="00562AA6" w:rsidRPr="004C2454" w:rsidRDefault="00562AA6" w:rsidP="00831016">
            <w:pPr>
              <w:rPr>
                <w:rFonts w:ascii="Arial" w:eastAsia="Times New Roman" w:hAnsi="Arial" w:cs="Arial"/>
              </w:rPr>
            </w:pPr>
            <w:r>
              <w:rPr>
                <w:rFonts w:ascii="Arial" w:eastAsia="Times New Roman" w:hAnsi="Arial" w:cs="Arial"/>
              </w:rPr>
              <w:t>5.2</w:t>
            </w:r>
          </w:p>
        </w:tc>
      </w:tr>
      <w:tr w:rsidR="00562AA6" w:rsidRPr="00CC252C" w14:paraId="40FA3EF9" w14:textId="77777777" w:rsidTr="00551A89">
        <w:trPr>
          <w:trHeight w:val="243"/>
        </w:trPr>
        <w:tc>
          <w:tcPr>
            <w:tcW w:w="1892" w:type="dxa"/>
          </w:tcPr>
          <w:p w14:paraId="6A8A39D0" w14:textId="77777777" w:rsidR="00562AA6" w:rsidRPr="004C2454" w:rsidRDefault="00562AA6" w:rsidP="00831016">
            <w:pPr>
              <w:rPr>
                <w:rFonts w:ascii="Arial" w:eastAsia="Times New Roman" w:hAnsi="Arial" w:cs="Arial"/>
              </w:rPr>
            </w:pPr>
            <w:r w:rsidRPr="004C2454">
              <w:rPr>
                <w:rFonts w:ascii="Arial" w:eastAsia="Times New Roman" w:hAnsi="Arial" w:cs="Arial"/>
              </w:rPr>
              <w:t>Review Date</w:t>
            </w:r>
          </w:p>
        </w:tc>
        <w:tc>
          <w:tcPr>
            <w:tcW w:w="1892" w:type="dxa"/>
          </w:tcPr>
          <w:p w14:paraId="53D8D899" w14:textId="04B98469" w:rsidR="00562AA6" w:rsidRPr="004C2454" w:rsidRDefault="009118CA" w:rsidP="00831016">
            <w:pPr>
              <w:rPr>
                <w:rFonts w:ascii="Arial" w:eastAsia="Times New Roman" w:hAnsi="Arial" w:cs="Arial"/>
              </w:rPr>
            </w:pPr>
            <w:r>
              <w:rPr>
                <w:rFonts w:ascii="Arial" w:eastAsia="Times New Roman" w:hAnsi="Arial" w:cs="Arial"/>
              </w:rPr>
              <w:t>May 2022</w:t>
            </w:r>
          </w:p>
        </w:tc>
      </w:tr>
    </w:tbl>
    <w:p w14:paraId="5B4EA4AE" w14:textId="77777777" w:rsidR="00562AA6" w:rsidRDefault="00562AA6" w:rsidP="00562AA6"/>
    <w:p w14:paraId="787B4070" w14:textId="77777777" w:rsidR="00E174E2" w:rsidRPr="00632AB9" w:rsidRDefault="00E174E2" w:rsidP="00E174E2">
      <w:pPr>
        <w:rPr>
          <w:rFonts w:ascii="Arial" w:hAnsi="Arial" w:cs="Arial"/>
          <w:b/>
          <w:sz w:val="20"/>
          <w:szCs w:val="20"/>
        </w:rPr>
      </w:pPr>
    </w:p>
    <w:p w14:paraId="42A67AA1" w14:textId="77777777" w:rsidR="001E2E75" w:rsidRPr="00CE60A6" w:rsidRDefault="001E2E75" w:rsidP="00CE60A6">
      <w:pPr>
        <w:spacing w:line="276" w:lineRule="auto"/>
        <w:rPr>
          <w:rFonts w:ascii="Arial" w:hAnsi="Arial" w:cs="Arial"/>
          <w:sz w:val="20"/>
          <w:szCs w:val="20"/>
        </w:rPr>
      </w:pPr>
    </w:p>
    <w:sectPr w:rsidR="001E2E75" w:rsidRPr="00CE60A6" w:rsidSect="00CE60A6">
      <w:footerReference w:type="default" r:id="rId15"/>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45378" w16cex:dateUtc="2021-10-15T18:22:00Z"/>
  <w16cex:commentExtensible w16cex:durableId="25145392" w16cex:dateUtc="2021-10-15T18:22:00Z"/>
  <w16cex:commentExtensible w16cex:durableId="251453C2" w16cex:dateUtc="2021-10-15T18:23:00Z"/>
  <w16cex:commentExtensible w16cex:durableId="25145401" w16cex:dateUtc="2021-10-15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ECBF1C" w16cid:durableId="25145378"/>
  <w16cid:commentId w16cid:paraId="5735EA80" w16cid:durableId="25145392"/>
  <w16cid:commentId w16cid:paraId="66911C7A" w16cid:durableId="251453C2"/>
  <w16cid:commentId w16cid:paraId="4E398C54" w16cid:durableId="251454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2BF215" w14:textId="77777777" w:rsidR="00AE3E46" w:rsidRDefault="00AE3E46" w:rsidP="00CE60A6">
      <w:pPr>
        <w:spacing w:after="0" w:line="240" w:lineRule="auto"/>
      </w:pPr>
      <w:r>
        <w:separator/>
      </w:r>
    </w:p>
  </w:endnote>
  <w:endnote w:type="continuationSeparator" w:id="0">
    <w:p w14:paraId="470A713B" w14:textId="77777777" w:rsidR="00AE3E46" w:rsidRDefault="00AE3E46" w:rsidP="00CE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844064"/>
      <w:docPartObj>
        <w:docPartGallery w:val="Page Numbers (Bottom of Page)"/>
        <w:docPartUnique/>
      </w:docPartObj>
    </w:sdtPr>
    <w:sdtEndPr>
      <w:rPr>
        <w:rFonts w:ascii="Arial" w:hAnsi="Arial" w:cs="Arial"/>
        <w:noProof/>
        <w:sz w:val="20"/>
      </w:rPr>
    </w:sdtEndPr>
    <w:sdtContent>
      <w:p w14:paraId="2AD36C6C" w14:textId="64F5D65E" w:rsidR="00CE60A6" w:rsidRPr="00CE60A6" w:rsidRDefault="00CE60A6">
        <w:pPr>
          <w:pStyle w:val="Footer"/>
          <w:jc w:val="center"/>
          <w:rPr>
            <w:rFonts w:ascii="Arial" w:hAnsi="Arial" w:cs="Arial"/>
            <w:sz w:val="20"/>
          </w:rPr>
        </w:pPr>
        <w:r w:rsidRPr="00CE60A6">
          <w:rPr>
            <w:rFonts w:ascii="Arial" w:hAnsi="Arial" w:cs="Arial"/>
            <w:sz w:val="20"/>
          </w:rPr>
          <w:fldChar w:fldCharType="begin"/>
        </w:r>
        <w:r w:rsidRPr="00CE60A6">
          <w:rPr>
            <w:rFonts w:ascii="Arial" w:hAnsi="Arial" w:cs="Arial"/>
            <w:sz w:val="20"/>
          </w:rPr>
          <w:instrText xml:space="preserve"> PAGE   \* MERGEFORMAT </w:instrText>
        </w:r>
        <w:r w:rsidRPr="00CE60A6">
          <w:rPr>
            <w:rFonts w:ascii="Arial" w:hAnsi="Arial" w:cs="Arial"/>
            <w:sz w:val="20"/>
          </w:rPr>
          <w:fldChar w:fldCharType="separate"/>
        </w:r>
        <w:r w:rsidR="00551A89">
          <w:rPr>
            <w:rFonts w:ascii="Arial" w:hAnsi="Arial" w:cs="Arial"/>
            <w:noProof/>
            <w:sz w:val="20"/>
          </w:rPr>
          <w:t>3</w:t>
        </w:r>
        <w:r w:rsidRPr="00CE60A6">
          <w:rPr>
            <w:rFonts w:ascii="Arial" w:hAnsi="Arial" w:cs="Arial"/>
            <w:noProof/>
            <w:sz w:val="20"/>
          </w:rPr>
          <w:fldChar w:fldCharType="end"/>
        </w:r>
      </w:p>
    </w:sdtContent>
  </w:sdt>
  <w:p w14:paraId="0BF341DB" w14:textId="77777777" w:rsidR="00CE60A6" w:rsidRDefault="00CE6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0007DD" w14:textId="77777777" w:rsidR="00AE3E46" w:rsidRDefault="00AE3E46" w:rsidP="00CE60A6">
      <w:pPr>
        <w:spacing w:after="0" w:line="240" w:lineRule="auto"/>
      </w:pPr>
      <w:r>
        <w:separator/>
      </w:r>
    </w:p>
  </w:footnote>
  <w:footnote w:type="continuationSeparator" w:id="0">
    <w:p w14:paraId="5B60C455" w14:textId="77777777" w:rsidR="00AE3E46" w:rsidRDefault="00AE3E46" w:rsidP="00CE6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87184"/>
    <w:multiLevelType w:val="multilevel"/>
    <w:tmpl w:val="F5648B2A"/>
    <w:lvl w:ilvl="0">
      <w:start w:val="1"/>
      <w:numFmt w:val="decimal"/>
      <w:pStyle w:val="Level1"/>
      <w:lvlText w:val="%1."/>
      <w:lvlJc w:val="left"/>
      <w:pPr>
        <w:tabs>
          <w:tab w:val="num" w:pos="851"/>
        </w:tabs>
        <w:ind w:left="851" w:hanging="851"/>
      </w:pPr>
      <w:rPr>
        <w:rFonts w:ascii="Helvetica" w:hAnsi="Helvetica" w:cs="Helvetica" w:hint="default"/>
        <w:b w:val="0"/>
        <w:i w:val="0"/>
        <w:u w:val="none"/>
      </w:rPr>
    </w:lvl>
    <w:lvl w:ilvl="1">
      <w:start w:val="1"/>
      <w:numFmt w:val="decimal"/>
      <w:pStyle w:val="Level2"/>
      <w:lvlText w:val="%1.%2"/>
      <w:lvlJc w:val="left"/>
      <w:pPr>
        <w:tabs>
          <w:tab w:val="num" w:pos="851"/>
        </w:tabs>
        <w:ind w:left="851" w:hanging="851"/>
      </w:pPr>
      <w:rPr>
        <w:rFonts w:hint="default"/>
        <w:b w:val="0"/>
        <w:i w:val="0"/>
        <w:sz w:val="18"/>
        <w:szCs w:val="18"/>
        <w:u w:val="none"/>
      </w:rPr>
    </w:lvl>
    <w:lvl w:ilvl="2">
      <w:start w:val="1"/>
      <w:numFmt w:val="decimal"/>
      <w:pStyle w:val="Level3"/>
      <w:lvlText w:val="%1.%2.%3"/>
      <w:lvlJc w:val="left"/>
      <w:pPr>
        <w:tabs>
          <w:tab w:val="num" w:pos="1702"/>
        </w:tabs>
        <w:ind w:left="1702"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 w15:restartNumberingAfterBreak="0">
    <w:nsid w:val="73FB331D"/>
    <w:multiLevelType w:val="multilevel"/>
    <w:tmpl w:val="549EB99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021"/>
        </w:tabs>
        <w:ind w:left="1021"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E031916"/>
    <w:multiLevelType w:val="multilevel"/>
    <w:tmpl w:val="78CED8F4"/>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wMbIwtjQxsbAwNjRX0lEKTi0uzszPAymwrAUAnHVaTywAAAA="/>
  </w:docVars>
  <w:rsids>
    <w:rsidRoot w:val="00320A3A"/>
    <w:rsid w:val="001D2FB3"/>
    <w:rsid w:val="001E2E75"/>
    <w:rsid w:val="00320A3A"/>
    <w:rsid w:val="00447FD4"/>
    <w:rsid w:val="00551A89"/>
    <w:rsid w:val="00562AA6"/>
    <w:rsid w:val="005645A4"/>
    <w:rsid w:val="006406A8"/>
    <w:rsid w:val="00671A27"/>
    <w:rsid w:val="00722EEC"/>
    <w:rsid w:val="009118CA"/>
    <w:rsid w:val="00AE3E46"/>
    <w:rsid w:val="00CC42E5"/>
    <w:rsid w:val="00CD7CDE"/>
    <w:rsid w:val="00CE60A6"/>
    <w:rsid w:val="00CE74C9"/>
    <w:rsid w:val="00DF5807"/>
    <w:rsid w:val="00E174E2"/>
    <w:rsid w:val="00EB6125"/>
    <w:rsid w:val="00ED2723"/>
    <w:rsid w:val="00ED3C15"/>
    <w:rsid w:val="00FC76B8"/>
    <w:rsid w:val="00FE5A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2B58"/>
  <w15:chartTrackingRefBased/>
  <w15:docId w15:val="{DDB0D845-6427-46E2-ABE4-E7E146E8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link w:val="MainheadingChar"/>
    <w:qFormat/>
    <w:rsid w:val="00320A3A"/>
    <w:pPr>
      <w:spacing w:line="276" w:lineRule="auto"/>
    </w:pPr>
    <w:rPr>
      <w:rFonts w:ascii="Arial" w:hAnsi="Arial" w:cs="Arial"/>
      <w:b/>
      <w:sz w:val="24"/>
      <w:szCs w:val="20"/>
    </w:rPr>
  </w:style>
  <w:style w:type="character" w:customStyle="1" w:styleId="MainheadingChar">
    <w:name w:val="Main heading Char"/>
    <w:basedOn w:val="DefaultParagraphFont"/>
    <w:link w:val="Mainheading"/>
    <w:rsid w:val="00320A3A"/>
    <w:rPr>
      <w:rFonts w:ascii="Arial" w:hAnsi="Arial" w:cs="Arial"/>
      <w:b/>
      <w:sz w:val="24"/>
      <w:szCs w:val="20"/>
    </w:rPr>
  </w:style>
  <w:style w:type="paragraph" w:styleId="ListParagraph">
    <w:name w:val="List Paragraph"/>
    <w:basedOn w:val="Normal"/>
    <w:uiPriority w:val="34"/>
    <w:qFormat/>
    <w:rsid w:val="00320A3A"/>
    <w:pPr>
      <w:ind w:left="720"/>
      <w:contextualSpacing/>
    </w:pPr>
  </w:style>
  <w:style w:type="character" w:styleId="Hyperlink">
    <w:name w:val="Hyperlink"/>
    <w:basedOn w:val="DefaultParagraphFont"/>
    <w:uiPriority w:val="99"/>
    <w:unhideWhenUsed/>
    <w:rsid w:val="00CE60A6"/>
    <w:rPr>
      <w:color w:val="0563C1" w:themeColor="hyperlink"/>
      <w:u w:val="single"/>
    </w:rPr>
  </w:style>
  <w:style w:type="paragraph" w:customStyle="1" w:styleId="Level1">
    <w:name w:val="Level 1"/>
    <w:basedOn w:val="Normal"/>
    <w:qFormat/>
    <w:rsid w:val="00CE60A6"/>
    <w:pPr>
      <w:numPr>
        <w:numId w:val="3"/>
      </w:numPr>
      <w:spacing w:after="240" w:line="240" w:lineRule="auto"/>
      <w:jc w:val="both"/>
      <w:outlineLvl w:val="0"/>
    </w:pPr>
    <w:rPr>
      <w:rFonts w:ascii="Verdana" w:eastAsia="Times New Roman" w:hAnsi="Verdana" w:cs="Times New Roman"/>
      <w:sz w:val="18"/>
      <w:szCs w:val="18"/>
      <w:lang w:eastAsia="zh-CN"/>
    </w:rPr>
  </w:style>
  <w:style w:type="paragraph" w:customStyle="1" w:styleId="Level2">
    <w:name w:val="Level 2"/>
    <w:basedOn w:val="Normal"/>
    <w:qFormat/>
    <w:rsid w:val="00CE60A6"/>
    <w:pPr>
      <w:numPr>
        <w:ilvl w:val="1"/>
        <w:numId w:val="3"/>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CE60A6"/>
    <w:pPr>
      <w:numPr>
        <w:ilvl w:val="2"/>
        <w:numId w:val="3"/>
      </w:numPr>
      <w:tabs>
        <w:tab w:val="clear" w:pos="1702"/>
        <w:tab w:val="num" w:pos="1843"/>
      </w:tabs>
      <w:spacing w:after="240" w:line="240" w:lineRule="auto"/>
      <w:ind w:left="1843"/>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CE60A6"/>
    <w:pPr>
      <w:numPr>
        <w:ilvl w:val="3"/>
        <w:numId w:val="3"/>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CE60A6"/>
    <w:pPr>
      <w:numPr>
        <w:ilvl w:val="4"/>
        <w:numId w:val="3"/>
      </w:numPr>
      <w:spacing w:after="240" w:line="240" w:lineRule="auto"/>
      <w:jc w:val="both"/>
      <w:outlineLvl w:val="4"/>
    </w:pPr>
    <w:rPr>
      <w:rFonts w:ascii="Verdana" w:eastAsia="Times New Roman" w:hAnsi="Verdana" w:cs="Times New Roman"/>
      <w:sz w:val="18"/>
      <w:szCs w:val="18"/>
      <w:lang w:eastAsia="zh-CN"/>
    </w:rPr>
  </w:style>
  <w:style w:type="character" w:styleId="FollowedHyperlink">
    <w:name w:val="FollowedHyperlink"/>
    <w:basedOn w:val="DefaultParagraphFont"/>
    <w:uiPriority w:val="99"/>
    <w:semiHidden/>
    <w:unhideWhenUsed/>
    <w:rsid w:val="00CE60A6"/>
    <w:rPr>
      <w:color w:val="954F72" w:themeColor="followedHyperlink"/>
      <w:u w:val="single"/>
    </w:rPr>
  </w:style>
  <w:style w:type="paragraph" w:styleId="Header">
    <w:name w:val="header"/>
    <w:basedOn w:val="Normal"/>
    <w:link w:val="HeaderChar"/>
    <w:uiPriority w:val="99"/>
    <w:unhideWhenUsed/>
    <w:rsid w:val="00CE6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0A6"/>
  </w:style>
  <w:style w:type="paragraph" w:styleId="Footer">
    <w:name w:val="footer"/>
    <w:basedOn w:val="Normal"/>
    <w:link w:val="FooterChar"/>
    <w:uiPriority w:val="99"/>
    <w:unhideWhenUsed/>
    <w:rsid w:val="00CE6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0A6"/>
  </w:style>
  <w:style w:type="table" w:styleId="TableGrid">
    <w:name w:val="Table Grid"/>
    <w:basedOn w:val="TableNormal"/>
    <w:uiPriority w:val="39"/>
    <w:rsid w:val="00E174E2"/>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E174E2"/>
    <w:pPr>
      <w:spacing w:after="0" w:line="240" w:lineRule="auto"/>
    </w:pPr>
    <w:rPr>
      <w:rFonts w:ascii="Times New Roman" w:eastAsia="Times New Roman" w:hAnsi="Times New Roman" w:cs="Times New Roman"/>
      <w:sz w:val="24"/>
      <w:szCs w:val="20"/>
    </w:rPr>
  </w:style>
  <w:style w:type="paragraph" w:styleId="Revision">
    <w:name w:val="Revision"/>
    <w:hidden/>
    <w:uiPriority w:val="99"/>
    <w:semiHidden/>
    <w:rsid w:val="00447FD4"/>
    <w:pPr>
      <w:spacing w:after="0" w:line="240" w:lineRule="auto"/>
    </w:pPr>
  </w:style>
  <w:style w:type="character" w:styleId="CommentReference">
    <w:name w:val="annotation reference"/>
    <w:basedOn w:val="DefaultParagraphFont"/>
    <w:uiPriority w:val="99"/>
    <w:semiHidden/>
    <w:unhideWhenUsed/>
    <w:rsid w:val="00447FD4"/>
    <w:rPr>
      <w:sz w:val="16"/>
      <w:szCs w:val="16"/>
    </w:rPr>
  </w:style>
  <w:style w:type="paragraph" w:styleId="CommentText">
    <w:name w:val="annotation text"/>
    <w:basedOn w:val="Normal"/>
    <w:link w:val="CommentTextChar"/>
    <w:uiPriority w:val="99"/>
    <w:semiHidden/>
    <w:unhideWhenUsed/>
    <w:rsid w:val="00447FD4"/>
    <w:pPr>
      <w:spacing w:line="240" w:lineRule="auto"/>
    </w:pPr>
    <w:rPr>
      <w:sz w:val="20"/>
      <w:szCs w:val="20"/>
    </w:rPr>
  </w:style>
  <w:style w:type="character" w:customStyle="1" w:styleId="CommentTextChar">
    <w:name w:val="Comment Text Char"/>
    <w:basedOn w:val="DefaultParagraphFont"/>
    <w:link w:val="CommentText"/>
    <w:uiPriority w:val="99"/>
    <w:semiHidden/>
    <w:rsid w:val="00447FD4"/>
    <w:rPr>
      <w:sz w:val="20"/>
      <w:szCs w:val="20"/>
    </w:rPr>
  </w:style>
  <w:style w:type="paragraph" w:styleId="CommentSubject">
    <w:name w:val="annotation subject"/>
    <w:basedOn w:val="CommentText"/>
    <w:next w:val="CommentText"/>
    <w:link w:val="CommentSubjectChar"/>
    <w:uiPriority w:val="99"/>
    <w:semiHidden/>
    <w:unhideWhenUsed/>
    <w:rsid w:val="00447FD4"/>
    <w:rPr>
      <w:b/>
      <w:bCs/>
    </w:rPr>
  </w:style>
  <w:style w:type="character" w:customStyle="1" w:styleId="CommentSubjectChar">
    <w:name w:val="Comment Subject Char"/>
    <w:basedOn w:val="CommentTextChar"/>
    <w:link w:val="CommentSubject"/>
    <w:uiPriority w:val="99"/>
    <w:semiHidden/>
    <w:rsid w:val="00447FD4"/>
    <w:rPr>
      <w:b/>
      <w:bCs/>
      <w:sz w:val="20"/>
      <w:szCs w:val="20"/>
    </w:rPr>
  </w:style>
  <w:style w:type="paragraph" w:styleId="BalloonText">
    <w:name w:val="Balloon Text"/>
    <w:basedOn w:val="Normal"/>
    <w:link w:val="BalloonTextChar"/>
    <w:uiPriority w:val="99"/>
    <w:semiHidden/>
    <w:unhideWhenUsed/>
    <w:rsid w:val="00CC42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2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da.ac.uk/courses/"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rada.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agnew@rad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DD475CF25AEF4790320989178BDA15" ma:contentTypeVersion="8" ma:contentTypeDescription="Create a new document." ma:contentTypeScope="" ma:versionID="f309fae961521113d73cb93a6c8ef3b1">
  <xsd:schema xmlns:xsd="http://www.w3.org/2001/XMLSchema" xmlns:xs="http://www.w3.org/2001/XMLSchema" xmlns:p="http://schemas.microsoft.com/office/2006/metadata/properties" xmlns:ns3="a41efb0f-9d77-4df7-97d2-6859d894b507" targetNamespace="http://schemas.microsoft.com/office/2006/metadata/properties" ma:root="true" ma:fieldsID="0687a09dca0548f5a2a5634b4a38c428" ns3:_="">
    <xsd:import namespace="a41efb0f-9d77-4df7-97d2-6859d894b5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efb0f-9d77-4df7-97d2-6859d894b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07699-7CD4-4176-A6B2-988A8CCDC270}">
  <ds:schemaRefs>
    <ds:schemaRef ds:uri="http://schemas.microsoft.com/sharepoint/v3/contenttype/forms"/>
  </ds:schemaRefs>
</ds:datastoreItem>
</file>

<file path=customXml/itemProps2.xml><?xml version="1.0" encoding="utf-8"?>
<ds:datastoreItem xmlns:ds="http://schemas.openxmlformats.org/officeDocument/2006/customXml" ds:itemID="{B871895C-B85E-4D73-A401-69283DD26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efb0f-9d77-4df7-97d2-6859d894b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D782E-1B76-4487-A143-A004E5F7048C}">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41efb0f-9d77-4df7-97d2-6859d894b507"/>
    <ds:schemaRef ds:uri="http://www.w3.org/XML/1998/namespace"/>
    <ds:schemaRef ds:uri="http://purl.org/dc/dcmitype/"/>
  </ds:schemaRefs>
</ds:datastoreItem>
</file>

<file path=customXml/itemProps4.xml><?xml version="1.0" encoding="utf-8"?>
<ds:datastoreItem xmlns:ds="http://schemas.openxmlformats.org/officeDocument/2006/customXml" ds:itemID="{167C114A-828B-434F-B0FE-1736BB34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1092</Words>
  <Characters>6225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Crofts</dc:creator>
  <cp:keywords/>
  <dc:description/>
  <cp:lastModifiedBy>Patricia Platinetti</cp:lastModifiedBy>
  <cp:revision>10</cp:revision>
  <dcterms:created xsi:type="dcterms:W3CDTF">2021-10-19T09:23:00Z</dcterms:created>
  <dcterms:modified xsi:type="dcterms:W3CDTF">2021-11-03T13:03:00Z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0x010100B3DD475CF25AEF4790320989178BDA15</vt:lpwstr>
  </property>
</Properties>
</file>