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D765" w14:textId="7D52F941" w:rsidR="009359E2" w:rsidRPr="003439B1" w:rsidRDefault="008B4EBC" w:rsidP="00F728C9">
      <w:pPr>
        <w:spacing w:after="0"/>
        <w:rPr>
          <w:rFonts w:cstheme="minorHAnsi"/>
          <w:b/>
        </w:rPr>
      </w:pPr>
      <w:permStart w:id="1541407989" w:edGrp="everyone"/>
      <w:r w:rsidRPr="003439B1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D5BE2B" wp14:editId="16FB305D">
            <wp:simplePos x="0" y="0"/>
            <wp:positionH relativeFrom="column">
              <wp:posOffset>-268605</wp:posOffset>
            </wp:positionH>
            <wp:positionV relativeFrom="page">
              <wp:posOffset>361950</wp:posOffset>
            </wp:positionV>
            <wp:extent cx="1714500" cy="406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DA_logo_without_box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541407989"/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7088"/>
      </w:tblGrid>
      <w:tr w:rsidR="003372E1" w:rsidRPr="003439B1" w14:paraId="297360A9" w14:textId="77777777" w:rsidTr="00D42DE8">
        <w:tc>
          <w:tcPr>
            <w:tcW w:w="2830" w:type="dxa"/>
          </w:tcPr>
          <w:p w14:paraId="6480211F" w14:textId="77777777" w:rsidR="003372E1" w:rsidRPr="003439B1" w:rsidRDefault="003372E1" w:rsidP="003372E1">
            <w:pPr>
              <w:rPr>
                <w:rFonts w:cstheme="minorHAnsi"/>
                <w:b/>
              </w:rPr>
            </w:pPr>
            <w:r w:rsidRPr="003439B1">
              <w:rPr>
                <w:rFonts w:cstheme="minorHAnsi"/>
                <w:b/>
              </w:rPr>
              <w:t>Job Title:</w:t>
            </w:r>
          </w:p>
        </w:tc>
        <w:tc>
          <w:tcPr>
            <w:tcW w:w="7088" w:type="dxa"/>
          </w:tcPr>
          <w:p w14:paraId="0FD3EFAE" w14:textId="24AF9182" w:rsidR="003372E1" w:rsidRPr="003439B1" w:rsidRDefault="00990F96" w:rsidP="003372E1">
            <w:pPr>
              <w:rPr>
                <w:rFonts w:eastAsia="Gotham Book"/>
              </w:rPr>
            </w:pPr>
            <w:r>
              <w:t xml:space="preserve">Risk, Governance </w:t>
            </w:r>
            <w:r w:rsidR="00CF5F9A">
              <w:t>&amp; Estates Compliance Manager</w:t>
            </w:r>
            <w:r w:rsidR="003372E1">
              <w:t xml:space="preserve"> </w:t>
            </w:r>
          </w:p>
        </w:tc>
      </w:tr>
      <w:tr w:rsidR="003372E1" w:rsidRPr="003439B1" w14:paraId="4449BE9C" w14:textId="77777777" w:rsidTr="630605B2">
        <w:tc>
          <w:tcPr>
            <w:tcW w:w="2830" w:type="dxa"/>
          </w:tcPr>
          <w:p w14:paraId="58C749E4" w14:textId="74ACB742" w:rsidR="003372E1" w:rsidRPr="003439B1" w:rsidRDefault="003372E1" w:rsidP="003372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Department:</w:t>
            </w:r>
          </w:p>
        </w:tc>
        <w:tc>
          <w:tcPr>
            <w:tcW w:w="7088" w:type="dxa"/>
          </w:tcPr>
          <w:p w14:paraId="706A97AD" w14:textId="0FCDCC47" w:rsidR="003372E1" w:rsidRDefault="00C83E5A" w:rsidP="003372E1">
            <w:r>
              <w:t>Operations and Estate</w:t>
            </w:r>
            <w:r w:rsidR="003372E1">
              <w:t xml:space="preserve"> </w:t>
            </w:r>
          </w:p>
        </w:tc>
      </w:tr>
      <w:tr w:rsidR="00385705" w:rsidRPr="003439B1" w14:paraId="0D0CCE37" w14:textId="77777777" w:rsidTr="00D42DE8">
        <w:tc>
          <w:tcPr>
            <w:tcW w:w="2830" w:type="dxa"/>
          </w:tcPr>
          <w:p w14:paraId="13546997" w14:textId="5BD8B258" w:rsidR="00385705" w:rsidRPr="003439B1" w:rsidRDefault="00385705" w:rsidP="00760D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Report</w:t>
            </w:r>
            <w:r w:rsidR="00B72162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 xml:space="preserve"> to:</w:t>
            </w:r>
          </w:p>
        </w:tc>
        <w:tc>
          <w:tcPr>
            <w:tcW w:w="7088" w:type="dxa"/>
          </w:tcPr>
          <w:p w14:paraId="286385B2" w14:textId="5C8C8C9C" w:rsidR="00385705" w:rsidRPr="003439B1" w:rsidRDefault="00F97FC4" w:rsidP="00760D31">
            <w:pPr>
              <w:rPr>
                <w:rFonts w:eastAsia="Gotham Book" w:cstheme="minorHAnsi"/>
              </w:rPr>
            </w:pPr>
            <w:r>
              <w:rPr>
                <w:rFonts w:eastAsia="Gotham Book" w:cstheme="minorHAnsi"/>
              </w:rPr>
              <w:t>Head of Operations</w:t>
            </w:r>
          </w:p>
        </w:tc>
      </w:tr>
      <w:tr w:rsidR="00EE670F" w:rsidRPr="003439B1" w14:paraId="70E3EA9E" w14:textId="77777777" w:rsidTr="00D42DE8">
        <w:tc>
          <w:tcPr>
            <w:tcW w:w="2830" w:type="dxa"/>
          </w:tcPr>
          <w:p w14:paraId="52CEF36F" w14:textId="7FA4EEB4" w:rsidR="00EE670F" w:rsidRPr="003439B1" w:rsidRDefault="00EE670F" w:rsidP="00760D31">
            <w:pPr>
              <w:rPr>
                <w:rFonts w:cstheme="minorHAnsi"/>
                <w:b/>
              </w:rPr>
            </w:pPr>
            <w:r w:rsidRPr="003439B1">
              <w:rPr>
                <w:rFonts w:cstheme="minorHAnsi"/>
                <w:b/>
              </w:rPr>
              <w:t>Responsible for:</w:t>
            </w:r>
          </w:p>
        </w:tc>
        <w:tc>
          <w:tcPr>
            <w:tcW w:w="7088" w:type="dxa"/>
          </w:tcPr>
          <w:p w14:paraId="685DC88E" w14:textId="5C580319" w:rsidR="00EE670F" w:rsidRPr="003439B1" w:rsidRDefault="0022279E" w:rsidP="00760D31">
            <w:pPr>
              <w:rPr>
                <w:rFonts w:eastAsia="Gotham Book" w:cstheme="minorHAnsi"/>
              </w:rPr>
            </w:pPr>
            <w:r>
              <w:t>No direct line management (with strong cross-</w:t>
            </w:r>
            <w:r w:rsidR="0085152D">
              <w:t>organisational</w:t>
            </w:r>
            <w:r>
              <w:t xml:space="preserve"> coordination)</w:t>
            </w:r>
          </w:p>
        </w:tc>
      </w:tr>
      <w:tr w:rsidR="00B72162" w:rsidRPr="003439B1" w14:paraId="11E90EFC" w14:textId="77777777" w:rsidTr="00D42DE8">
        <w:tc>
          <w:tcPr>
            <w:tcW w:w="2830" w:type="dxa"/>
          </w:tcPr>
          <w:p w14:paraId="58FBFA50" w14:textId="17E58FD0" w:rsidR="00B72162" w:rsidRDefault="00B72162" w:rsidP="00760D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Salary</w:t>
            </w:r>
          </w:p>
        </w:tc>
        <w:tc>
          <w:tcPr>
            <w:tcW w:w="7088" w:type="dxa"/>
          </w:tcPr>
          <w:p w14:paraId="55BEC06E" w14:textId="026A1614" w:rsidR="00B72162" w:rsidRPr="003439B1" w:rsidRDefault="004476F6" w:rsidP="00760D31">
            <w:pPr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22279E">
              <w:rPr>
                <w:rFonts w:cstheme="minorHAnsi"/>
              </w:rPr>
              <w:t>4</w:t>
            </w:r>
            <w:r w:rsidR="006D5F2E">
              <w:rPr>
                <w:rFonts w:cstheme="minorHAnsi"/>
              </w:rPr>
              <w:t>5</w:t>
            </w:r>
            <w:r>
              <w:rPr>
                <w:rFonts w:cstheme="minorHAnsi"/>
              </w:rPr>
              <w:t>,000 per annum</w:t>
            </w:r>
          </w:p>
        </w:tc>
      </w:tr>
      <w:tr w:rsidR="001A790C" w:rsidRPr="003439B1" w14:paraId="5196DFBD" w14:textId="77777777" w:rsidTr="00D42DE8">
        <w:tc>
          <w:tcPr>
            <w:tcW w:w="2830" w:type="dxa"/>
          </w:tcPr>
          <w:p w14:paraId="1711EB0E" w14:textId="3A61DCE5" w:rsidR="001A790C" w:rsidRPr="003439B1" w:rsidRDefault="00B72162" w:rsidP="00760D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</w:t>
            </w:r>
            <w:r w:rsidR="00296F5E">
              <w:rPr>
                <w:rFonts w:cstheme="minorHAnsi"/>
                <w:b/>
              </w:rPr>
              <w:t>ontract</w:t>
            </w:r>
            <w:r w:rsidR="00D42DE8">
              <w:rPr>
                <w:rFonts w:cstheme="minorHAnsi"/>
                <w:b/>
              </w:rPr>
              <w:t>:</w:t>
            </w:r>
          </w:p>
        </w:tc>
        <w:tc>
          <w:tcPr>
            <w:tcW w:w="7088" w:type="dxa"/>
          </w:tcPr>
          <w:p w14:paraId="07CE6BEC" w14:textId="55995807" w:rsidR="001A790C" w:rsidRPr="003439B1" w:rsidRDefault="00A2695C" w:rsidP="00760D31">
            <w:pPr>
              <w:rPr>
                <w:rFonts w:cstheme="minorHAnsi"/>
              </w:rPr>
            </w:pPr>
            <w:r>
              <w:rPr>
                <w:rFonts w:cstheme="minorHAnsi"/>
              </w:rPr>
              <w:t>Full time, p</w:t>
            </w:r>
            <w:r w:rsidR="001A790C" w:rsidRPr="003439B1">
              <w:rPr>
                <w:rFonts w:cstheme="minorHAnsi"/>
              </w:rPr>
              <w:t>ermanent</w:t>
            </w:r>
          </w:p>
        </w:tc>
      </w:tr>
      <w:tr w:rsidR="00B27458" w:rsidRPr="003439B1" w14:paraId="1A1BD711" w14:textId="77777777" w:rsidTr="00D42DE8">
        <w:tc>
          <w:tcPr>
            <w:tcW w:w="2830" w:type="dxa"/>
          </w:tcPr>
          <w:p w14:paraId="48CA1B64" w14:textId="25D2B05D" w:rsidR="00B27458" w:rsidRPr="003439B1" w:rsidRDefault="00B72162" w:rsidP="00760D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Location</w:t>
            </w:r>
          </w:p>
        </w:tc>
        <w:tc>
          <w:tcPr>
            <w:tcW w:w="7088" w:type="dxa"/>
          </w:tcPr>
          <w:p w14:paraId="0C89B61B" w14:textId="099D9ABE" w:rsidR="00B27458" w:rsidRPr="00A2695C" w:rsidRDefault="00B72162" w:rsidP="00760D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On site at RADA</w:t>
            </w:r>
          </w:p>
        </w:tc>
      </w:tr>
    </w:tbl>
    <w:p w14:paraId="24123173" w14:textId="77777777" w:rsidR="009359E2" w:rsidRPr="007A4280" w:rsidRDefault="009359E2" w:rsidP="00760D31">
      <w:pPr>
        <w:rPr>
          <w:rFonts w:cstheme="minorHAnsi"/>
          <w:sz w:val="4"/>
          <w:szCs w:val="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8"/>
      </w:tblGrid>
      <w:tr w:rsidR="009359E2" w:rsidRPr="003439B1" w14:paraId="38D41988" w14:textId="77777777" w:rsidTr="00D42DE8">
        <w:tc>
          <w:tcPr>
            <w:tcW w:w="9918" w:type="dxa"/>
          </w:tcPr>
          <w:p w14:paraId="68FFCFCF" w14:textId="77777777" w:rsidR="009359E2" w:rsidRPr="003439B1" w:rsidRDefault="009359E2" w:rsidP="00760D31">
            <w:pPr>
              <w:rPr>
                <w:rFonts w:cstheme="minorHAnsi"/>
                <w:b/>
              </w:rPr>
            </w:pPr>
            <w:r w:rsidRPr="003439B1">
              <w:rPr>
                <w:rFonts w:cstheme="minorHAnsi"/>
                <w:b/>
              </w:rPr>
              <w:t>Prime Function of Role:</w:t>
            </w:r>
          </w:p>
        </w:tc>
      </w:tr>
      <w:tr w:rsidR="009359E2" w:rsidRPr="003439B1" w14:paraId="409F75CB" w14:textId="77777777" w:rsidTr="00D42DE8">
        <w:tc>
          <w:tcPr>
            <w:tcW w:w="9918" w:type="dxa"/>
          </w:tcPr>
          <w:p w14:paraId="0B2FB6F9" w14:textId="77777777" w:rsidR="0021625A" w:rsidRPr="0021625A" w:rsidRDefault="0021625A" w:rsidP="0021625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1625A">
              <w:rPr>
                <w:rFonts w:ascii="Calibri" w:eastAsia="Times New Roman" w:hAnsi="Calibri" w:cs="Calibri"/>
                <w:lang w:eastAsia="en-GB"/>
              </w:rPr>
              <w:t>The Risk, Governance &amp; Estates Compliance Manager is responsible for coordinating and maintaining RADA’s approach to risk, governance, compliance, and estates-related health &amp; safety, ensuring systems, processes, and records are robust, consistent, and effective.</w:t>
            </w:r>
          </w:p>
          <w:p w14:paraId="408B1259" w14:textId="267390ED" w:rsidR="0021625A" w:rsidRPr="0021625A" w:rsidRDefault="0021625A" w:rsidP="0021625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1625A">
              <w:rPr>
                <w:rFonts w:ascii="Calibri" w:eastAsia="Times New Roman" w:hAnsi="Calibri" w:cs="Calibri"/>
                <w:lang w:eastAsia="en-GB"/>
              </w:rPr>
              <w:t xml:space="preserve">This role brings together organisational risk and governance processes with operational health &amp; safety and estates compliance, providing a clear and reliable framework for assurance. Working closely with the </w:t>
            </w:r>
            <w:r w:rsidR="00301F59">
              <w:rPr>
                <w:rFonts w:ascii="Calibri" w:eastAsia="Times New Roman" w:hAnsi="Calibri" w:cs="Calibri"/>
                <w:lang w:eastAsia="en-GB"/>
              </w:rPr>
              <w:t>Heads of Operations and Estates</w:t>
            </w:r>
            <w:r w:rsidRPr="0021625A">
              <w:rPr>
                <w:rFonts w:ascii="Calibri" w:eastAsia="Times New Roman" w:hAnsi="Calibri" w:cs="Calibri"/>
                <w:lang w:eastAsia="en-GB"/>
              </w:rPr>
              <w:t xml:space="preserve"> and </w:t>
            </w:r>
            <w:r w:rsidR="00301F59">
              <w:rPr>
                <w:rFonts w:ascii="Calibri" w:eastAsia="Times New Roman" w:hAnsi="Calibri" w:cs="Calibri"/>
                <w:lang w:eastAsia="en-GB"/>
              </w:rPr>
              <w:t xml:space="preserve">other </w:t>
            </w:r>
            <w:r w:rsidRPr="0021625A">
              <w:rPr>
                <w:rFonts w:ascii="Calibri" w:eastAsia="Times New Roman" w:hAnsi="Calibri" w:cs="Calibri"/>
                <w:lang w:eastAsia="en-GB"/>
              </w:rPr>
              <w:t xml:space="preserve">departmental leads, the postholder ensures that policies </w:t>
            </w:r>
            <w:r w:rsidR="000D76EF">
              <w:rPr>
                <w:rFonts w:ascii="Calibri" w:eastAsia="Times New Roman" w:hAnsi="Calibri" w:cs="Calibri"/>
                <w:lang w:eastAsia="en-GB"/>
              </w:rPr>
              <w:t>are in place and effective</w:t>
            </w:r>
            <w:r w:rsidRPr="0021625A">
              <w:rPr>
                <w:rFonts w:ascii="Calibri" w:eastAsia="Times New Roman" w:hAnsi="Calibri" w:cs="Calibri"/>
                <w:lang w:eastAsia="en-GB"/>
              </w:rPr>
              <w:t xml:space="preserve">, and that compliance activity is well-managed, visible, and completed. </w:t>
            </w:r>
            <w:r w:rsidR="00CE6390">
              <w:rPr>
                <w:rFonts w:ascii="Calibri" w:eastAsia="Times New Roman" w:hAnsi="Calibri" w:cs="Calibri"/>
                <w:lang w:eastAsia="en-GB"/>
              </w:rPr>
              <w:t xml:space="preserve">This role will also </w:t>
            </w:r>
            <w:r w:rsidR="00D9579F">
              <w:rPr>
                <w:rFonts w:ascii="Calibri" w:eastAsia="Times New Roman" w:hAnsi="Calibri" w:cs="Calibri"/>
                <w:lang w:eastAsia="en-GB"/>
              </w:rPr>
              <w:t xml:space="preserve">look for opportunity for best practice and </w:t>
            </w:r>
            <w:r w:rsidR="00EA651C">
              <w:rPr>
                <w:rFonts w:ascii="Calibri" w:eastAsia="Times New Roman" w:hAnsi="Calibri" w:cs="Calibri"/>
                <w:lang w:eastAsia="en-GB"/>
              </w:rPr>
              <w:t>continuous improvement across the scope of responsibilities.</w:t>
            </w:r>
          </w:p>
          <w:p w14:paraId="3BE44E5F" w14:textId="725CF0A9" w:rsidR="004476F6" w:rsidRPr="00C83E5A" w:rsidRDefault="004476F6" w:rsidP="00C83E5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76BA13" w14:textId="77777777" w:rsidR="009359E2" w:rsidRPr="007A4280" w:rsidRDefault="009359E2" w:rsidP="00760D31">
      <w:pPr>
        <w:rPr>
          <w:rFonts w:cstheme="minorHAnsi"/>
          <w:sz w:val="4"/>
          <w:szCs w:val="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8"/>
      </w:tblGrid>
      <w:tr w:rsidR="009359E2" w:rsidRPr="003439B1" w14:paraId="4F05C2AF" w14:textId="77777777" w:rsidTr="00797D5B">
        <w:trPr>
          <w:trHeight w:val="3960"/>
        </w:trPr>
        <w:tc>
          <w:tcPr>
            <w:tcW w:w="9918" w:type="dxa"/>
          </w:tcPr>
          <w:p w14:paraId="45A50BC0" w14:textId="1757764D" w:rsidR="001568B2" w:rsidRDefault="00E572C1" w:rsidP="00C009C9">
            <w:pPr>
              <w:rPr>
                <w:rFonts w:cstheme="minorHAnsi"/>
                <w:b/>
                <w:bCs/>
              </w:rPr>
            </w:pPr>
            <w:r w:rsidRPr="003439B1">
              <w:rPr>
                <w:rFonts w:cstheme="minorHAnsi"/>
                <w:b/>
                <w:bCs/>
              </w:rPr>
              <w:t>Key responsibilities</w:t>
            </w:r>
          </w:p>
          <w:p w14:paraId="09F1B4DC" w14:textId="5FED91C3" w:rsidR="00C87F46" w:rsidRDefault="00C87F46" w:rsidP="00C87F46">
            <w:pPr>
              <w:pStyle w:val="Heading3"/>
            </w:pPr>
            <w:r>
              <w:t>1) Health</w:t>
            </w:r>
            <w:r w:rsidR="00A11952">
              <w:t xml:space="preserve"> &amp; </w:t>
            </w:r>
            <w:r>
              <w:t xml:space="preserve">Safety Compliance &amp; </w:t>
            </w:r>
            <w:r w:rsidR="00A11952">
              <w:t>Oversight</w:t>
            </w:r>
          </w:p>
          <w:p w14:paraId="459C830A" w14:textId="77777777" w:rsidR="00A11952" w:rsidRPr="00AD656A" w:rsidRDefault="00A11952" w:rsidP="00DE26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Maintain and oversee Health &amp; Safety documentation, records, and systems across RADA. </w:t>
            </w:r>
          </w:p>
          <w:p w14:paraId="205BEF6D" w14:textId="77777777" w:rsidR="00A11952" w:rsidRPr="00AD656A" w:rsidRDefault="00A11952" w:rsidP="00DE26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Log, track, and monitor actions arising from: </w:t>
            </w:r>
          </w:p>
          <w:p w14:paraId="01FCE572" w14:textId="77777777" w:rsidR="00A11952" w:rsidRPr="00AD656A" w:rsidRDefault="00A11952" w:rsidP="00DE26A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H&amp;S audits </w:t>
            </w:r>
          </w:p>
          <w:p w14:paraId="5DFAE668" w14:textId="77777777" w:rsidR="00A11952" w:rsidRPr="00AD656A" w:rsidRDefault="00A11952" w:rsidP="00DE26A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Fire risk assessments </w:t>
            </w:r>
          </w:p>
          <w:p w14:paraId="7D661320" w14:textId="77777777" w:rsidR="00A11952" w:rsidRPr="00AD656A" w:rsidRDefault="00A11952" w:rsidP="00DE26A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Incident investigations </w:t>
            </w:r>
          </w:p>
          <w:p w14:paraId="4FF8A052" w14:textId="77777777" w:rsidR="00A11952" w:rsidRPr="00AD656A" w:rsidRDefault="00A11952" w:rsidP="00DE26A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Compliance inspections </w:t>
            </w:r>
          </w:p>
          <w:p w14:paraId="102B40A2" w14:textId="77777777" w:rsidR="00A11952" w:rsidRPr="00AD656A" w:rsidRDefault="00A11952" w:rsidP="00DE26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Work with action owners to ensure timely completion, escalating where required. </w:t>
            </w:r>
          </w:p>
          <w:p w14:paraId="665B4E55" w14:textId="77777777" w:rsidR="00A11952" w:rsidRPr="00AD656A" w:rsidRDefault="00A11952" w:rsidP="00DE26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Maintain training records and oversee the H&amp;S training matrix. </w:t>
            </w:r>
          </w:p>
          <w:p w14:paraId="57D8F7A8" w14:textId="77777777" w:rsidR="00A11952" w:rsidRPr="00AD656A" w:rsidRDefault="00A11952" w:rsidP="00DE26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Support a positive and proportionate safety culture across the organisation. </w:t>
            </w:r>
          </w:p>
          <w:p w14:paraId="176F2D5A" w14:textId="1587FC59" w:rsidR="00AD656A" w:rsidRPr="00AD656A" w:rsidRDefault="00AD656A" w:rsidP="00DE26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>Support onboarding of new staff by coordinating H&amp;S system access and training.</w:t>
            </w:r>
          </w:p>
          <w:p w14:paraId="514C1DF7" w14:textId="77777777" w:rsidR="00C87F46" w:rsidRDefault="00DE26A9" w:rsidP="00C87F46">
            <w:pPr>
              <w:spacing w:after="0"/>
            </w:pPr>
            <w:r>
              <w:rPr>
                <w:noProof/>
              </w:rPr>
              <w:pict w14:anchorId="3DB956B5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70267E52" w14:textId="0C8C67B7" w:rsidR="00C87F46" w:rsidRPr="00805436" w:rsidRDefault="00C87F46" w:rsidP="00C87F46">
            <w:pPr>
              <w:pStyle w:val="Heading3"/>
              <w:rPr>
                <w:color w:val="EE0000"/>
              </w:rPr>
            </w:pPr>
            <w:r>
              <w:t>2) Estate</w:t>
            </w:r>
            <w:r w:rsidR="00A11952">
              <w:t>s</w:t>
            </w:r>
            <w:r>
              <w:t xml:space="preserve"> Compliance </w:t>
            </w:r>
            <w:r w:rsidR="00A11952">
              <w:t>&amp; Statutory Requirements</w:t>
            </w:r>
          </w:p>
          <w:p w14:paraId="52914E8C" w14:textId="77777777" w:rsidR="00A37FF5" w:rsidRPr="00AD656A" w:rsidRDefault="00A37FF5" w:rsidP="00DE26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Track and maintain statutory inspection schedules and certification, including fire safety, water hygiene, LOLER, and PUWER. </w:t>
            </w:r>
          </w:p>
          <w:p w14:paraId="2B7F412E" w14:textId="77777777" w:rsidR="00A37FF5" w:rsidRPr="00AD656A" w:rsidRDefault="00A37FF5" w:rsidP="00DE26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Support the Estates function in maintaining accurate compliance and asset records. </w:t>
            </w:r>
          </w:p>
          <w:p w14:paraId="4BF43FE7" w14:textId="77777777" w:rsidR="00A37FF5" w:rsidRPr="00AD656A" w:rsidRDefault="00A37FF5" w:rsidP="00DE26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Maintain fire safety documentation, evacuation records, and drill logs. </w:t>
            </w:r>
          </w:p>
          <w:p w14:paraId="7444519D" w14:textId="77777777" w:rsidR="00A37FF5" w:rsidRPr="00426439" w:rsidRDefault="00A37FF5" w:rsidP="00DE26A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lastRenderedPageBreak/>
              <w:t>Monitor and</w:t>
            </w: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 track remedial works arising from inspections and risk assessments. </w:t>
            </w:r>
          </w:p>
          <w:p w14:paraId="4E67D0F6" w14:textId="77777777" w:rsidR="00C87F46" w:rsidRDefault="00DE26A9" w:rsidP="00C87F46">
            <w:pPr>
              <w:spacing w:after="0"/>
            </w:pPr>
            <w:r>
              <w:rPr>
                <w:noProof/>
              </w:rPr>
              <w:pict w14:anchorId="6562B982">
                <v:rect id="_x0000_i1026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7FC8525E" w14:textId="3C3D1154" w:rsidR="00C87F46" w:rsidRDefault="00C87F46" w:rsidP="00C87F46">
            <w:pPr>
              <w:pStyle w:val="Heading3"/>
            </w:pPr>
            <w:r>
              <w:t xml:space="preserve">3) </w:t>
            </w:r>
            <w:r w:rsidR="00A37FF5">
              <w:t>Compliance Systems, Reporting &amp; Data Management</w:t>
            </w:r>
          </w:p>
          <w:p w14:paraId="6DBB3591" w14:textId="77777777" w:rsidR="006C67E0" w:rsidRPr="00AD656A" w:rsidRDefault="006C67E0" w:rsidP="00DE26A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Maintain and improve compliance tracking systems and data accuracy. </w:t>
            </w:r>
          </w:p>
          <w:p w14:paraId="4202DC1C" w14:textId="540FCAF8" w:rsidR="006C67E0" w:rsidRPr="00AD656A" w:rsidRDefault="006C67E0" w:rsidP="00DE26A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>Produce regular reports, dashboards, and KPIs for senior stakeholders, including Board and Committee</w:t>
            </w:r>
            <w:r w:rsidR="00895102" w:rsidRPr="00AD656A">
              <w:rPr>
                <w:rFonts w:ascii="Calibri" w:eastAsia="Times New Roman" w:hAnsi="Calibri" w:cs="Calibri"/>
                <w:lang w:eastAsia="en-GB"/>
              </w:rPr>
              <w:t>s.</w:t>
            </w:r>
          </w:p>
          <w:p w14:paraId="02C2EF53" w14:textId="77777777" w:rsidR="006C67E0" w:rsidRPr="00AD656A" w:rsidRDefault="006C67E0" w:rsidP="00DE26A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Ensure clear audit trails and documentation are in place to support inspections. </w:t>
            </w:r>
          </w:p>
          <w:p w14:paraId="0B63EBC4" w14:textId="77777777" w:rsidR="006C67E0" w:rsidRPr="00AD656A" w:rsidRDefault="006C67E0" w:rsidP="00DE26A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D656A">
              <w:rPr>
                <w:rFonts w:ascii="Calibri" w:eastAsia="Times New Roman" w:hAnsi="Calibri" w:cs="Calibri"/>
                <w:lang w:eastAsia="en-GB"/>
              </w:rPr>
              <w:t xml:space="preserve">Identify opportunities to improve processes, systems, and reporting. </w:t>
            </w:r>
          </w:p>
          <w:p w14:paraId="271F5034" w14:textId="77777777" w:rsidR="00D51E90" w:rsidRDefault="00DE26A9" w:rsidP="00D51E90">
            <w:pPr>
              <w:spacing w:after="0"/>
            </w:pPr>
            <w:r>
              <w:rPr>
                <w:noProof/>
              </w:rPr>
              <w:pict w14:anchorId="6090A529">
                <v:rect id="_x0000_i1027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7754909C" w14:textId="37DC5C66" w:rsidR="00D51E90" w:rsidRDefault="00D51E90" w:rsidP="00D51E90">
            <w:pPr>
              <w:pStyle w:val="Heading3"/>
            </w:pPr>
            <w:r>
              <w:t xml:space="preserve">4) </w:t>
            </w:r>
            <w:r w:rsidR="00895102">
              <w:t>Organisational Coordination &amp; Delivery Support</w:t>
            </w:r>
          </w:p>
          <w:p w14:paraId="34CC9B0F" w14:textId="22F6A25C" w:rsidR="0069143B" w:rsidRPr="00A63A52" w:rsidRDefault="0069143B" w:rsidP="00DE26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63A52">
              <w:rPr>
                <w:rFonts w:ascii="Calibri" w:eastAsia="Times New Roman" w:hAnsi="Calibri" w:cs="Calibri"/>
                <w:lang w:eastAsia="en-GB"/>
              </w:rPr>
              <w:t xml:space="preserve">Support a joined-up view of key </w:t>
            </w:r>
            <w:r w:rsidR="00A63A52" w:rsidRPr="00A63A52">
              <w:rPr>
                <w:rFonts w:ascii="Calibri" w:eastAsia="Times New Roman" w:hAnsi="Calibri" w:cs="Calibri"/>
                <w:lang w:eastAsia="en-GB"/>
              </w:rPr>
              <w:t xml:space="preserve">compliance-related </w:t>
            </w:r>
            <w:r w:rsidRPr="00A63A52">
              <w:rPr>
                <w:rFonts w:ascii="Calibri" w:eastAsia="Times New Roman" w:hAnsi="Calibri" w:cs="Calibri"/>
                <w:lang w:eastAsia="en-GB"/>
              </w:rPr>
              <w:t>organisational activity</w:t>
            </w:r>
            <w:r w:rsidR="00A63A52">
              <w:rPr>
                <w:rFonts w:ascii="Calibri" w:eastAsia="Times New Roman" w:hAnsi="Calibri" w:cs="Calibri"/>
                <w:lang w:eastAsia="en-GB"/>
              </w:rPr>
              <w:t xml:space="preserve"> and projects</w:t>
            </w:r>
            <w:r w:rsidRPr="00A63A52">
              <w:rPr>
                <w:rFonts w:ascii="Calibri" w:eastAsia="Times New Roman" w:hAnsi="Calibri" w:cs="Calibri"/>
                <w:lang w:eastAsia="en-GB"/>
              </w:rPr>
              <w:t xml:space="preserve">, helping track delivery of priorities where required. </w:t>
            </w:r>
          </w:p>
          <w:p w14:paraId="286562BF" w14:textId="77777777" w:rsidR="0069143B" w:rsidRPr="00A63A52" w:rsidRDefault="0069143B" w:rsidP="00DE26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63A52">
              <w:rPr>
                <w:rFonts w:ascii="Calibri" w:eastAsia="Times New Roman" w:hAnsi="Calibri" w:cs="Calibri"/>
                <w:lang w:eastAsia="en-GB"/>
              </w:rPr>
              <w:t xml:space="preserve">Assist in coordinating actions arising from Executive decisions and organisational priorities. </w:t>
            </w:r>
          </w:p>
          <w:p w14:paraId="5489FA20" w14:textId="77777777" w:rsidR="0069143B" w:rsidRPr="00A63A52" w:rsidRDefault="0069143B" w:rsidP="00DE26A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63A52">
              <w:rPr>
                <w:rFonts w:ascii="Calibri" w:eastAsia="Times New Roman" w:hAnsi="Calibri" w:cs="Calibri"/>
                <w:lang w:eastAsia="en-GB"/>
              </w:rPr>
              <w:t xml:space="preserve">Work collaboratively with departments to ensure compliance responsibilities are clear and manageable. </w:t>
            </w:r>
          </w:p>
          <w:p w14:paraId="1CA7C4CA" w14:textId="77777777" w:rsidR="00C87F46" w:rsidRDefault="00DE26A9" w:rsidP="00C87F46">
            <w:pPr>
              <w:spacing w:after="0"/>
            </w:pPr>
            <w:r>
              <w:rPr>
                <w:noProof/>
              </w:rPr>
              <w:pict w14:anchorId="63B8D213">
                <v:rect id="_x0000_i1028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6B354150" w14:textId="03C1D868" w:rsidR="00C87F46" w:rsidRDefault="00F77249" w:rsidP="00C87F46">
            <w:pPr>
              <w:pStyle w:val="Heading3"/>
            </w:pPr>
            <w:r>
              <w:t>5</w:t>
            </w:r>
            <w:r w:rsidR="00C87F46">
              <w:t xml:space="preserve">) </w:t>
            </w:r>
            <w:r w:rsidR="0069143B">
              <w:t>Group Operations &amp; Stakeholder Support</w:t>
            </w:r>
          </w:p>
          <w:p w14:paraId="67A0BB82" w14:textId="5B38A5B7" w:rsidR="0095691E" w:rsidRPr="00A63A52" w:rsidRDefault="0095691E" w:rsidP="00DE26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Support the </w:t>
            </w:r>
            <w:r>
              <w:rPr>
                <w:rFonts w:ascii="Calibri" w:eastAsia="Times New Roman" w:hAnsi="Calibri" w:cs="Calibri"/>
                <w:lang w:eastAsia="en-GB"/>
              </w:rPr>
              <w:t>Group Operations Director</w:t>
            </w: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 with </w:t>
            </w:r>
            <w:r w:rsidR="007320DC">
              <w:rPr>
                <w:rFonts w:ascii="Calibri" w:eastAsia="Times New Roman" w:hAnsi="Calibri" w:cs="Calibri"/>
                <w:lang w:eastAsia="en-GB"/>
              </w:rPr>
              <w:t xml:space="preserve">additional </w:t>
            </w:r>
            <w:r w:rsidRPr="00A63A52">
              <w:rPr>
                <w:rFonts w:ascii="Calibri" w:eastAsia="Times New Roman" w:hAnsi="Calibri" w:cs="Calibri"/>
                <w:lang w:eastAsia="en-GB"/>
              </w:rPr>
              <w:t>governance, risk, and compliance coordination</w:t>
            </w:r>
            <w:r w:rsidR="007320DC">
              <w:rPr>
                <w:rFonts w:ascii="Calibri" w:eastAsia="Times New Roman" w:hAnsi="Calibri" w:cs="Calibri"/>
                <w:lang w:eastAsia="en-GB"/>
              </w:rPr>
              <w:t xml:space="preserve"> requirements</w:t>
            </w:r>
            <w:r w:rsidRPr="00A63A52">
              <w:rPr>
                <w:rFonts w:ascii="Calibri" w:eastAsia="Times New Roman" w:hAnsi="Calibri" w:cs="Calibri"/>
                <w:lang w:eastAsia="en-GB"/>
              </w:rPr>
              <w:t xml:space="preserve">. </w:t>
            </w:r>
          </w:p>
          <w:p w14:paraId="1C464EEF" w14:textId="77777777" w:rsidR="0095691E" w:rsidRPr="00A63A52" w:rsidRDefault="0095691E" w:rsidP="00DE26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A63A52">
              <w:rPr>
                <w:rFonts w:ascii="Calibri" w:eastAsia="Times New Roman" w:hAnsi="Calibri" w:cs="Calibri"/>
                <w:lang w:eastAsia="en-GB"/>
              </w:rPr>
              <w:t xml:space="preserve">Draft and coordinate reports, briefings, and papers as required. </w:t>
            </w:r>
          </w:p>
          <w:p w14:paraId="504EDF18" w14:textId="77777777" w:rsidR="0095691E" w:rsidRPr="00426439" w:rsidRDefault="0095691E" w:rsidP="00DE26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Build effective working relationships across academic and professional services teams. </w:t>
            </w:r>
          </w:p>
          <w:p w14:paraId="126CFEDE" w14:textId="2AE7BC99" w:rsidR="00C87F46" w:rsidRDefault="00DE26A9" w:rsidP="00C87F46">
            <w:pPr>
              <w:spacing w:after="0"/>
            </w:pPr>
            <w:r>
              <w:rPr>
                <w:noProof/>
              </w:rPr>
              <w:pict w14:anchorId="522109D9">
                <v:rect id="_x0000_i1029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7A7A37E7" w14:textId="6172284B" w:rsidR="00C87F46" w:rsidRDefault="009A1C56" w:rsidP="00C87F46">
            <w:pPr>
              <w:pStyle w:val="Heading3"/>
            </w:pPr>
            <w:r>
              <w:t>6</w:t>
            </w:r>
            <w:r w:rsidR="00C87F46">
              <w:t>) General Responsibilities</w:t>
            </w:r>
          </w:p>
          <w:p w14:paraId="59341BBA" w14:textId="77777777" w:rsidR="009A1C56" w:rsidRPr="00426439" w:rsidRDefault="009A1C56" w:rsidP="00DE26A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Promote Equality, Diversity and Inclusion in all activities. </w:t>
            </w:r>
          </w:p>
          <w:p w14:paraId="3F189718" w14:textId="77777777" w:rsidR="009A1C56" w:rsidRPr="00426439" w:rsidRDefault="009A1C56" w:rsidP="00DE26A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Comply with GDPR, Health &amp; Safety, and organisational policies. </w:t>
            </w:r>
          </w:p>
          <w:p w14:paraId="2D695C78" w14:textId="3E31AF65" w:rsidR="009A1C56" w:rsidRPr="00426439" w:rsidRDefault="009A1C56" w:rsidP="00DE26A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Contribute to organisational </w:t>
            </w:r>
            <w:r w:rsidR="008A3AE8">
              <w:rPr>
                <w:rFonts w:ascii="Calibri" w:eastAsia="Times New Roman" w:hAnsi="Calibri" w:cs="Calibri"/>
                <w:lang w:eastAsia="en-GB"/>
              </w:rPr>
              <w:t xml:space="preserve">values, </w:t>
            </w: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culture, training, and continuous improvement. </w:t>
            </w:r>
          </w:p>
          <w:p w14:paraId="3E0D3EE3" w14:textId="77777777" w:rsidR="009A1C56" w:rsidRPr="00426439" w:rsidRDefault="009A1C56" w:rsidP="00DE26A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Undertake other duties appropriate to the role. </w:t>
            </w:r>
          </w:p>
          <w:p w14:paraId="18599F0A" w14:textId="77777777" w:rsidR="00583F77" w:rsidRDefault="00583F77" w:rsidP="00760D31">
            <w:pPr>
              <w:pStyle w:val="ListParagrap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B2931DB" w14:textId="77777777" w:rsidR="00EF6E91" w:rsidRPr="00EF6E91" w:rsidRDefault="00EF6E91" w:rsidP="00760D31">
            <w:pPr>
              <w:pStyle w:val="ListParagrap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05C6D05" w14:textId="77777777" w:rsidR="004B75D4" w:rsidRDefault="004B75D4" w:rsidP="004B75D4">
            <w:pPr>
              <w:pStyle w:val="Heading2"/>
            </w:pPr>
            <w:r>
              <w:t>Availability to Work</w:t>
            </w:r>
          </w:p>
          <w:p w14:paraId="54CF326E" w14:textId="77777777" w:rsidR="004B75D4" w:rsidRPr="004B75D4" w:rsidRDefault="004B75D4" w:rsidP="004B75D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B75D4">
              <w:rPr>
                <w:rFonts w:asciiTheme="minorHAnsi" w:hAnsiTheme="minorHAnsi" w:cstheme="minorHAnsi"/>
                <w:sz w:val="22"/>
                <w:szCs w:val="22"/>
              </w:rPr>
              <w:t>This role may require occasional evening and weekend work to meet operational needs.</w:t>
            </w:r>
          </w:p>
          <w:p w14:paraId="10C41FD4" w14:textId="5C0253F9" w:rsidR="005B2212" w:rsidRPr="003439B1" w:rsidRDefault="005B2212" w:rsidP="00955A09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</w:p>
        </w:tc>
      </w:tr>
    </w:tbl>
    <w:p w14:paraId="5C48DAD8" w14:textId="4DBEE907" w:rsidR="009359E2" w:rsidRPr="007A4280" w:rsidRDefault="009359E2" w:rsidP="00760D31">
      <w:pPr>
        <w:rPr>
          <w:rFonts w:cstheme="minorHAnsi"/>
          <w:b/>
          <w:sz w:val="4"/>
          <w:szCs w:val="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195"/>
        <w:gridCol w:w="4197"/>
      </w:tblGrid>
      <w:tr w:rsidR="001C15BD" w:rsidRPr="003439B1" w14:paraId="55DEA0AD" w14:textId="53A89B5D" w:rsidTr="00F01901">
        <w:trPr>
          <w:trHeight w:val="77"/>
        </w:trPr>
        <w:tc>
          <w:tcPr>
            <w:tcW w:w="10485" w:type="dxa"/>
            <w:gridSpan w:val="3"/>
          </w:tcPr>
          <w:p w14:paraId="065D1D80" w14:textId="7E1909AD" w:rsidR="001C15BD" w:rsidRPr="00D42DE8" w:rsidRDefault="001C15BD" w:rsidP="00955A09">
            <w:pPr>
              <w:spacing w:line="240" w:lineRule="auto"/>
              <w:rPr>
                <w:rFonts w:cstheme="minorHAnsi"/>
                <w:b/>
                <w:bCs/>
              </w:rPr>
            </w:pPr>
            <w:r w:rsidRPr="00D42DE8">
              <w:rPr>
                <w:rFonts w:cstheme="minorHAnsi"/>
                <w:b/>
                <w:bCs/>
              </w:rPr>
              <w:t>Person Specification</w:t>
            </w:r>
          </w:p>
        </w:tc>
      </w:tr>
      <w:tr w:rsidR="0015124D" w:rsidRPr="00F545F7" w14:paraId="30FCC281" w14:textId="77777777" w:rsidTr="00F545F7">
        <w:trPr>
          <w:trHeight w:val="425"/>
        </w:trPr>
        <w:tc>
          <w:tcPr>
            <w:tcW w:w="2093" w:type="dxa"/>
          </w:tcPr>
          <w:p w14:paraId="071E6903" w14:textId="77777777" w:rsidR="0015124D" w:rsidRPr="00F545F7" w:rsidRDefault="0015124D" w:rsidP="00F545F7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195" w:type="dxa"/>
          </w:tcPr>
          <w:p w14:paraId="34AF4BB7" w14:textId="1E1B4413" w:rsidR="0015124D" w:rsidRPr="00F545F7" w:rsidRDefault="0015124D" w:rsidP="00F545F7">
            <w:pPr>
              <w:spacing w:before="100" w:beforeAutospacing="1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F545F7">
              <w:rPr>
                <w:rFonts w:asciiTheme="majorHAnsi" w:hAnsiTheme="majorHAnsi" w:cstheme="majorHAnsi"/>
                <w:b/>
                <w:bCs/>
              </w:rPr>
              <w:t>Essential</w:t>
            </w:r>
          </w:p>
        </w:tc>
        <w:tc>
          <w:tcPr>
            <w:tcW w:w="4197" w:type="dxa"/>
          </w:tcPr>
          <w:p w14:paraId="43F88B17" w14:textId="44C695ED" w:rsidR="0015124D" w:rsidRPr="00F545F7" w:rsidRDefault="0015124D" w:rsidP="00F545F7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F545F7">
              <w:rPr>
                <w:rFonts w:asciiTheme="majorHAnsi" w:hAnsiTheme="majorHAnsi" w:cstheme="majorHAnsi"/>
                <w:b/>
                <w:bCs/>
              </w:rPr>
              <w:t>Desirable</w:t>
            </w:r>
          </w:p>
        </w:tc>
      </w:tr>
      <w:tr w:rsidR="00E7227A" w:rsidRPr="005142E0" w14:paraId="791B4440" w14:textId="537C13E7" w:rsidTr="00B33DBC">
        <w:trPr>
          <w:trHeight w:val="647"/>
        </w:trPr>
        <w:tc>
          <w:tcPr>
            <w:tcW w:w="2093" w:type="dxa"/>
          </w:tcPr>
          <w:p w14:paraId="537D2FAB" w14:textId="77777777" w:rsidR="00E7227A" w:rsidRPr="005142E0" w:rsidRDefault="00E7227A" w:rsidP="00760D31">
            <w:pPr>
              <w:rPr>
                <w:rFonts w:cstheme="minorHAnsi"/>
                <w:b/>
              </w:rPr>
            </w:pPr>
            <w:r w:rsidRPr="005142E0">
              <w:rPr>
                <w:rFonts w:cstheme="minorHAnsi"/>
                <w:b/>
              </w:rPr>
              <w:t>Qualifications</w:t>
            </w:r>
          </w:p>
        </w:tc>
        <w:tc>
          <w:tcPr>
            <w:tcW w:w="4195" w:type="dxa"/>
          </w:tcPr>
          <w:p w14:paraId="166C6B46" w14:textId="77777777" w:rsidR="00602EAC" w:rsidRPr="00426439" w:rsidRDefault="00602EAC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NEBOSH, IOSH Managing Safely, or equivalent Health &amp; Safety qualification </w:t>
            </w:r>
          </w:p>
          <w:p w14:paraId="049A88B1" w14:textId="557F7317" w:rsidR="001F527E" w:rsidRPr="001F527E" w:rsidRDefault="00602EAC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lastRenderedPageBreak/>
              <w:t xml:space="preserve">Relevant experience in governance, risk, compliance, or operations </w:t>
            </w:r>
          </w:p>
        </w:tc>
        <w:tc>
          <w:tcPr>
            <w:tcW w:w="4197" w:type="dxa"/>
          </w:tcPr>
          <w:p w14:paraId="37F16597" w14:textId="77777777" w:rsidR="00817CF0" w:rsidRPr="00426439" w:rsidRDefault="00817CF0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lastRenderedPageBreak/>
              <w:t xml:space="preserve">Training in audit, risk management, or compliance frameworks </w:t>
            </w:r>
          </w:p>
          <w:p w14:paraId="5A14784E" w14:textId="46A22057" w:rsidR="00E7227A" w:rsidRPr="00817CF0" w:rsidRDefault="00817CF0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lastRenderedPageBreak/>
              <w:t xml:space="preserve">Facilities or estates-related qualification </w:t>
            </w:r>
          </w:p>
        </w:tc>
      </w:tr>
      <w:tr w:rsidR="00E7227A" w:rsidRPr="005142E0" w14:paraId="19EC772D" w14:textId="19277A89" w:rsidTr="00B33DBC">
        <w:tc>
          <w:tcPr>
            <w:tcW w:w="2093" w:type="dxa"/>
          </w:tcPr>
          <w:p w14:paraId="261650D9" w14:textId="586EFA05" w:rsidR="00E7227A" w:rsidRPr="005142E0" w:rsidRDefault="00B33DBC" w:rsidP="00760D31">
            <w:pPr>
              <w:rPr>
                <w:rFonts w:cstheme="minorHAnsi"/>
                <w:b/>
              </w:rPr>
            </w:pPr>
            <w:r w:rsidRPr="005142E0">
              <w:rPr>
                <w:rFonts w:cstheme="minorHAnsi"/>
                <w:b/>
              </w:rPr>
              <w:lastRenderedPageBreak/>
              <w:t>Knowledge</w:t>
            </w:r>
            <w:r w:rsidR="00141A96">
              <w:rPr>
                <w:rFonts w:cstheme="minorHAnsi"/>
                <w:b/>
              </w:rPr>
              <w:t xml:space="preserve"> &amp; Ex</w:t>
            </w:r>
            <w:r w:rsidR="005E1705">
              <w:rPr>
                <w:rFonts w:cstheme="minorHAnsi"/>
                <w:b/>
              </w:rPr>
              <w:t>perience</w:t>
            </w:r>
          </w:p>
        </w:tc>
        <w:tc>
          <w:tcPr>
            <w:tcW w:w="4195" w:type="dxa"/>
          </w:tcPr>
          <w:p w14:paraId="5CBF8D66" w14:textId="77777777" w:rsidR="00245183" w:rsidRPr="002F7D4D" w:rsidRDefault="00245183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Experience in a </w:t>
            </w:r>
            <w:r w:rsidRPr="002F7D4D">
              <w:rPr>
                <w:rFonts w:ascii="Calibri" w:eastAsia="Times New Roman" w:hAnsi="Calibri" w:cs="Calibri"/>
                <w:lang w:eastAsia="en-GB"/>
              </w:rPr>
              <w:t xml:space="preserve">governance, compliance, risk, or operational coordination role </w:t>
            </w:r>
          </w:p>
          <w:p w14:paraId="3BA058BF" w14:textId="77777777" w:rsidR="00245183" w:rsidRPr="002F7D4D" w:rsidRDefault="00245183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F7D4D">
              <w:rPr>
                <w:rFonts w:ascii="Calibri" w:eastAsia="Times New Roman" w:hAnsi="Calibri" w:cs="Calibri"/>
                <w:lang w:eastAsia="en-GB"/>
              </w:rPr>
              <w:t xml:space="preserve">Understanding of: </w:t>
            </w:r>
          </w:p>
          <w:p w14:paraId="1179774C" w14:textId="77777777" w:rsidR="00245183" w:rsidRPr="002F7D4D" w:rsidRDefault="00245183" w:rsidP="00DE26A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F7D4D">
              <w:rPr>
                <w:rFonts w:ascii="Calibri" w:eastAsia="Times New Roman" w:hAnsi="Calibri" w:cs="Calibri"/>
                <w:lang w:eastAsia="en-GB"/>
              </w:rPr>
              <w:t xml:space="preserve">Risk registers and governance processes </w:t>
            </w:r>
          </w:p>
          <w:p w14:paraId="7BE26543" w14:textId="77777777" w:rsidR="00245183" w:rsidRPr="002F7D4D" w:rsidRDefault="00245183" w:rsidP="00DE26A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F7D4D">
              <w:rPr>
                <w:rFonts w:ascii="Calibri" w:eastAsia="Times New Roman" w:hAnsi="Calibri" w:cs="Calibri"/>
                <w:lang w:eastAsia="en-GB"/>
              </w:rPr>
              <w:t xml:space="preserve">Health &amp; Safety and statutory compliance </w:t>
            </w:r>
          </w:p>
          <w:p w14:paraId="3753C68F" w14:textId="77777777" w:rsidR="00245183" w:rsidRPr="002F7D4D" w:rsidRDefault="00245183" w:rsidP="00DE26A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F7D4D">
              <w:rPr>
                <w:rFonts w:ascii="Calibri" w:eastAsia="Times New Roman" w:hAnsi="Calibri" w:cs="Calibri"/>
                <w:lang w:eastAsia="en-GB"/>
              </w:rPr>
              <w:t xml:space="preserve">Audit and compliance tracking </w:t>
            </w:r>
          </w:p>
          <w:p w14:paraId="23F52229" w14:textId="77777777" w:rsidR="00245183" w:rsidRPr="002F7D4D" w:rsidRDefault="00245183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F7D4D">
              <w:rPr>
                <w:rFonts w:ascii="Calibri" w:eastAsia="Times New Roman" w:hAnsi="Calibri" w:cs="Calibri"/>
                <w:lang w:eastAsia="en-GB"/>
              </w:rPr>
              <w:t xml:space="preserve">Experience managing documentation, systems, and reporting </w:t>
            </w:r>
          </w:p>
          <w:p w14:paraId="41286994" w14:textId="12F0CEF2" w:rsidR="00E7227A" w:rsidRPr="00245183" w:rsidRDefault="00245183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F7D4D">
              <w:rPr>
                <w:rFonts w:ascii="Calibri" w:eastAsia="Times New Roman" w:hAnsi="Calibri" w:cs="Calibri"/>
                <w:lang w:eastAsia="en-GB"/>
              </w:rPr>
              <w:t>Experience working across teams and coordinating multiple stakeholders</w:t>
            </w: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4197" w:type="dxa"/>
          </w:tcPr>
          <w:p w14:paraId="12196D40" w14:textId="77777777" w:rsidR="002F7D4D" w:rsidRPr="0095793D" w:rsidRDefault="002F7D4D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Experience in estates, facilities, or </w:t>
            </w:r>
            <w:r w:rsidRPr="0095793D">
              <w:rPr>
                <w:rFonts w:eastAsia="Times New Roman" w:cstheme="minorHAnsi"/>
                <w:lang w:eastAsia="en-GB"/>
              </w:rPr>
              <w:t xml:space="preserve">public venues </w:t>
            </w:r>
          </w:p>
          <w:p w14:paraId="36185C1F" w14:textId="333FD904" w:rsidR="0095793D" w:rsidRPr="0095793D" w:rsidRDefault="0095793D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Arial" w:cstheme="minorHAnsi"/>
              </w:rPr>
            </w:pPr>
            <w:r w:rsidRPr="0095793D">
              <w:rPr>
                <w:rFonts w:cstheme="minorHAnsi"/>
              </w:rPr>
              <w:t>Understanding of health and safety regulations (training can be provided)</w:t>
            </w:r>
          </w:p>
          <w:p w14:paraId="2968D74D" w14:textId="552CD64C" w:rsidR="0095793D" w:rsidRPr="0095793D" w:rsidRDefault="0095793D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Arial" w:cstheme="minorHAnsi"/>
              </w:rPr>
            </w:pPr>
            <w:r w:rsidRPr="0095793D">
              <w:rPr>
                <w:rFonts w:eastAsia="Arial" w:cstheme="minorHAnsi"/>
              </w:rPr>
              <w:t>Knowledge of fire safety principles and fire risk assessment processes</w:t>
            </w:r>
          </w:p>
          <w:p w14:paraId="7480FD80" w14:textId="77777777" w:rsidR="002F7D4D" w:rsidRPr="0095793D" w:rsidRDefault="002F7D4D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95793D">
              <w:rPr>
                <w:rFonts w:eastAsia="Times New Roman" w:cstheme="minorHAnsi"/>
                <w:lang w:eastAsia="en-GB"/>
              </w:rPr>
              <w:t xml:space="preserve">Experience in education or arts organisations </w:t>
            </w:r>
          </w:p>
          <w:p w14:paraId="1A9499FC" w14:textId="69B43118" w:rsidR="00E7227A" w:rsidRPr="002F7D4D" w:rsidRDefault="002F7D4D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5793D">
              <w:rPr>
                <w:rFonts w:eastAsia="Times New Roman" w:cstheme="minorHAnsi"/>
                <w:lang w:eastAsia="en-GB"/>
              </w:rPr>
              <w:t>Experience supporting committees or senior leadership</w:t>
            </w: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</w:tr>
      <w:tr w:rsidR="00687275" w:rsidRPr="005142E0" w14:paraId="34EAA79C" w14:textId="7907784C" w:rsidTr="00B33DBC">
        <w:tc>
          <w:tcPr>
            <w:tcW w:w="2093" w:type="dxa"/>
          </w:tcPr>
          <w:p w14:paraId="50308969" w14:textId="431FF987" w:rsidR="00687275" w:rsidRPr="005142E0" w:rsidRDefault="00687275" w:rsidP="00687275">
            <w:pPr>
              <w:rPr>
                <w:rFonts w:cstheme="minorHAnsi"/>
                <w:b/>
              </w:rPr>
            </w:pPr>
            <w:r w:rsidRPr="005142E0">
              <w:rPr>
                <w:rFonts w:cstheme="minorHAnsi"/>
                <w:b/>
              </w:rPr>
              <w:t>Skills/Abilities/Competencies</w:t>
            </w:r>
          </w:p>
        </w:tc>
        <w:tc>
          <w:tcPr>
            <w:tcW w:w="4195" w:type="dxa"/>
          </w:tcPr>
          <w:p w14:paraId="3287F19F" w14:textId="77777777" w:rsidR="00687275" w:rsidRPr="00426439" w:rsidRDefault="00687275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Strong organisational and coordination skills </w:t>
            </w:r>
          </w:p>
          <w:p w14:paraId="244D2386" w14:textId="77777777" w:rsidR="00687275" w:rsidRPr="00426439" w:rsidRDefault="00687275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Excellent written and verbal communication </w:t>
            </w:r>
          </w:p>
          <w:p w14:paraId="3E589F73" w14:textId="77777777" w:rsidR="00687275" w:rsidRPr="00426439" w:rsidRDefault="00687275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Ability </w:t>
            </w:r>
            <w:r w:rsidRPr="00BE57F6">
              <w:rPr>
                <w:rFonts w:ascii="Calibri" w:eastAsia="Times New Roman" w:hAnsi="Calibri" w:cs="Calibri"/>
                <w:lang w:eastAsia="en-GB"/>
              </w:rPr>
              <w:t>to track actions, manage deadlines, and escalate issues</w:t>
            </w: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68E9DB76" w14:textId="77777777" w:rsidR="00687275" w:rsidRPr="00426439" w:rsidRDefault="00687275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Good analytical and problem-solving skills </w:t>
            </w:r>
          </w:p>
          <w:p w14:paraId="6E953227" w14:textId="071E7A07" w:rsidR="00687275" w:rsidRPr="00426439" w:rsidRDefault="00687275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>Confident working</w:t>
            </w:r>
            <w:r w:rsidR="00D14094">
              <w:rPr>
                <w:rFonts w:ascii="Calibri" w:eastAsia="Times New Roman" w:hAnsi="Calibri" w:cs="Calibri"/>
                <w:lang w:eastAsia="en-GB"/>
              </w:rPr>
              <w:t xml:space="preserve"> with</w:t>
            </w: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D14094">
              <w:rPr>
                <w:rFonts w:ascii="Calibri" w:eastAsia="Times New Roman" w:hAnsi="Calibri" w:cs="Calibri"/>
                <w:lang w:eastAsia="en-GB"/>
              </w:rPr>
              <w:t xml:space="preserve">and </w:t>
            </w: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data, reports, and systems </w:t>
            </w:r>
            <w:r w:rsidR="00D14094">
              <w:rPr>
                <w:rFonts w:ascii="Calibri" w:eastAsia="Times New Roman" w:hAnsi="Calibri" w:cs="Calibri"/>
                <w:lang w:eastAsia="en-GB"/>
              </w:rPr>
              <w:t xml:space="preserve">and developing </w:t>
            </w:r>
            <w:r w:rsidR="00CC3F60">
              <w:rPr>
                <w:rFonts w:ascii="Calibri" w:eastAsia="Times New Roman" w:hAnsi="Calibri" w:cs="Calibri"/>
                <w:lang w:eastAsia="en-GB"/>
              </w:rPr>
              <w:t>dashboards and reports</w:t>
            </w:r>
          </w:p>
          <w:p w14:paraId="71145AC2" w14:textId="15430472" w:rsidR="00687275" w:rsidRPr="005F0AB4" w:rsidRDefault="00687275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Proficient in Microsoft Office and digital systems </w:t>
            </w:r>
          </w:p>
        </w:tc>
        <w:tc>
          <w:tcPr>
            <w:tcW w:w="4197" w:type="dxa"/>
          </w:tcPr>
          <w:p w14:paraId="618521A3" w14:textId="15C2E48B" w:rsidR="00687275" w:rsidRPr="00687275" w:rsidRDefault="00687275" w:rsidP="00DE26A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687275">
              <w:rPr>
                <w:rFonts w:cstheme="minorHAnsi"/>
              </w:rPr>
              <w:t>Experience delivering basic system training or user support</w:t>
            </w:r>
          </w:p>
          <w:p w14:paraId="4B684B9F" w14:textId="07AE8F82" w:rsidR="00687275" w:rsidRPr="00687275" w:rsidRDefault="00687275" w:rsidP="00DE26A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687275">
              <w:rPr>
                <w:rFonts w:cstheme="minorHAnsi"/>
              </w:rPr>
              <w:t>Competence in interpreting compliance evidence and identifying gaps</w:t>
            </w:r>
          </w:p>
          <w:p w14:paraId="7B29F1B1" w14:textId="55A4042F" w:rsidR="00687275" w:rsidRPr="00687275" w:rsidRDefault="00687275" w:rsidP="00DE26A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687275">
              <w:rPr>
                <w:rFonts w:cstheme="minorHAnsi"/>
              </w:rPr>
              <w:t>Ability to support policy/procedure development or documentation improvement</w:t>
            </w:r>
          </w:p>
          <w:p w14:paraId="132A18D3" w14:textId="77777777" w:rsidR="00687275" w:rsidRPr="00687275" w:rsidRDefault="00687275" w:rsidP="00687275">
            <w:pPr>
              <w:spacing w:before="100" w:beforeAutospacing="1" w:after="100" w:afterAutospacing="1" w:line="240" w:lineRule="auto"/>
              <w:ind w:left="720"/>
              <w:rPr>
                <w:rFonts w:cstheme="minorHAnsi"/>
              </w:rPr>
            </w:pPr>
          </w:p>
          <w:p w14:paraId="2E9EFCDD" w14:textId="77777777" w:rsidR="00687275" w:rsidRPr="00687275" w:rsidRDefault="00687275" w:rsidP="00687275">
            <w:pPr>
              <w:spacing w:line="276" w:lineRule="auto"/>
              <w:rPr>
                <w:rFonts w:cstheme="minorHAnsi"/>
              </w:rPr>
            </w:pPr>
          </w:p>
        </w:tc>
      </w:tr>
      <w:tr w:rsidR="00687275" w:rsidRPr="005142E0" w14:paraId="06049914" w14:textId="77777777" w:rsidTr="00B33DBC">
        <w:tc>
          <w:tcPr>
            <w:tcW w:w="2093" w:type="dxa"/>
          </w:tcPr>
          <w:p w14:paraId="3912931F" w14:textId="337DC770" w:rsidR="00687275" w:rsidRPr="005142E0" w:rsidRDefault="00687275" w:rsidP="00687275">
            <w:pPr>
              <w:rPr>
                <w:rFonts w:cstheme="minorHAnsi"/>
                <w:b/>
              </w:rPr>
            </w:pPr>
            <w:r w:rsidRPr="005142E0">
              <w:rPr>
                <w:rFonts w:cstheme="minorHAnsi"/>
                <w:b/>
              </w:rPr>
              <w:t>Personal Attributes</w:t>
            </w:r>
          </w:p>
        </w:tc>
        <w:tc>
          <w:tcPr>
            <w:tcW w:w="4195" w:type="dxa"/>
          </w:tcPr>
          <w:p w14:paraId="0D4197B3" w14:textId="7C270DB5" w:rsidR="00BF29A5" w:rsidRPr="00426439" w:rsidRDefault="004B1C72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Highly organised, p</w:t>
            </w:r>
            <w:r w:rsidR="00BF29A5" w:rsidRPr="00426439">
              <w:rPr>
                <w:rFonts w:ascii="Calibri" w:eastAsia="Times New Roman" w:hAnsi="Calibri" w:cs="Calibri"/>
                <w:lang w:eastAsia="en-GB"/>
              </w:rPr>
              <w:t xml:space="preserve">roactive, reliable, and detail-oriented </w:t>
            </w:r>
          </w:p>
          <w:p w14:paraId="286574D6" w14:textId="77777777" w:rsidR="00BF29A5" w:rsidRPr="00426439" w:rsidRDefault="00BF29A5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Strong sense of ownership and accountability </w:t>
            </w:r>
          </w:p>
          <w:p w14:paraId="5740022B" w14:textId="77777777" w:rsidR="00BF29A5" w:rsidRPr="00426439" w:rsidRDefault="00BF29A5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Collaborative and approachable </w:t>
            </w:r>
          </w:p>
          <w:p w14:paraId="4DA00FF3" w14:textId="77777777" w:rsidR="00BF29A5" w:rsidRPr="00426439" w:rsidRDefault="00BF29A5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Calm under pressure with good judgement </w:t>
            </w:r>
          </w:p>
          <w:p w14:paraId="18A2CEF3" w14:textId="73A7E211" w:rsidR="00687275" w:rsidRPr="00BF29A5" w:rsidRDefault="00BF29A5" w:rsidP="00DE26A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26439">
              <w:rPr>
                <w:rFonts w:ascii="Calibri" w:eastAsia="Times New Roman" w:hAnsi="Calibri" w:cs="Calibri"/>
                <w:lang w:eastAsia="en-GB"/>
              </w:rPr>
              <w:t xml:space="preserve">Committed to continuous improvement </w:t>
            </w:r>
          </w:p>
        </w:tc>
        <w:tc>
          <w:tcPr>
            <w:tcW w:w="4197" w:type="dxa"/>
          </w:tcPr>
          <w:p w14:paraId="38EA0D14" w14:textId="77777777" w:rsidR="00687275" w:rsidRPr="005142E0" w:rsidRDefault="00687275" w:rsidP="00687275">
            <w:pPr>
              <w:spacing w:line="276" w:lineRule="auto"/>
              <w:ind w:left="360"/>
              <w:rPr>
                <w:rFonts w:cstheme="minorHAnsi"/>
              </w:rPr>
            </w:pPr>
          </w:p>
        </w:tc>
      </w:tr>
    </w:tbl>
    <w:p w14:paraId="0966DA6A" w14:textId="2391AF44" w:rsidR="00376181" w:rsidRDefault="00376181" w:rsidP="007A4280">
      <w:pPr>
        <w:rPr>
          <w:rFonts w:cstheme="minorHAnsi"/>
        </w:rPr>
      </w:pPr>
    </w:p>
    <w:p w14:paraId="0954A1BA" w14:textId="77777777" w:rsidR="00A93828" w:rsidRPr="00FF489D" w:rsidRDefault="00A93828" w:rsidP="00A93828">
      <w:pPr>
        <w:jc w:val="both"/>
        <w:rPr>
          <w:rFonts w:cstheme="minorHAnsi"/>
          <w:i/>
        </w:rPr>
      </w:pPr>
      <w:r w:rsidRPr="00FF489D">
        <w:rPr>
          <w:rFonts w:cstheme="minorHAnsi"/>
          <w:b/>
          <w:i/>
        </w:rPr>
        <w:t>Note</w:t>
      </w:r>
      <w:r w:rsidRPr="00FF489D">
        <w:rPr>
          <w:rFonts w:cstheme="minorHAnsi"/>
          <w:i/>
        </w:rPr>
        <w:t>: This Job Description reflects the current situation. It does not preclude change or development that might be required in the future.</w:t>
      </w:r>
    </w:p>
    <w:p w14:paraId="03E528A3" w14:textId="77777777" w:rsidR="00376181" w:rsidRPr="003439B1" w:rsidRDefault="00376181" w:rsidP="007A4280">
      <w:pPr>
        <w:rPr>
          <w:rFonts w:cstheme="minorHAnsi"/>
        </w:rPr>
      </w:pPr>
    </w:p>
    <w:sectPr w:rsidR="00376181" w:rsidRPr="003439B1" w:rsidSect="00955A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C4A5" w14:textId="77777777" w:rsidR="00DE26A9" w:rsidRDefault="00DE26A9" w:rsidP="00210E06">
      <w:pPr>
        <w:spacing w:after="0" w:line="240" w:lineRule="auto"/>
      </w:pPr>
      <w:r>
        <w:separator/>
      </w:r>
    </w:p>
  </w:endnote>
  <w:endnote w:type="continuationSeparator" w:id="0">
    <w:p w14:paraId="1D9AD81F" w14:textId="77777777" w:rsidR="00DE26A9" w:rsidRDefault="00DE26A9" w:rsidP="0021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a Regular">
    <w:altName w:val="Calibri"/>
    <w:panose1 w:val="020B0505060101010101"/>
    <w:charset w:val="00"/>
    <w:family w:val="swiss"/>
    <w:notTrueType/>
    <w:pitch w:val="variable"/>
    <w:sig w:usb0="A000002F" w:usb1="40002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entury"/>
    <w:charset w:val="00"/>
    <w:family w:val="modern"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6E7C" w14:textId="77777777" w:rsidR="00210E06" w:rsidRDefault="00210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23D2" w14:textId="77777777" w:rsidR="00210E06" w:rsidRDefault="00210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7EE3" w14:textId="77777777" w:rsidR="00210E06" w:rsidRDefault="00210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583B" w14:textId="77777777" w:rsidR="00DE26A9" w:rsidRDefault="00DE26A9" w:rsidP="00210E06">
      <w:pPr>
        <w:spacing w:after="0" w:line="240" w:lineRule="auto"/>
      </w:pPr>
      <w:r>
        <w:separator/>
      </w:r>
    </w:p>
  </w:footnote>
  <w:footnote w:type="continuationSeparator" w:id="0">
    <w:p w14:paraId="74281797" w14:textId="77777777" w:rsidR="00DE26A9" w:rsidRDefault="00DE26A9" w:rsidP="0021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0066" w14:textId="43557C35" w:rsidR="00210E06" w:rsidRDefault="00210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008C" w14:textId="418ACF9A" w:rsidR="00210E06" w:rsidRDefault="00210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D199" w14:textId="2CC6025D" w:rsidR="00210E06" w:rsidRDefault="00210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574C"/>
    <w:multiLevelType w:val="multilevel"/>
    <w:tmpl w:val="9498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8DD39"/>
    <w:multiLevelType w:val="hybridMultilevel"/>
    <w:tmpl w:val="5EF8D588"/>
    <w:lvl w:ilvl="0" w:tplc="47609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29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69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2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2D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8C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C2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21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64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B4B99"/>
    <w:multiLevelType w:val="hybridMultilevel"/>
    <w:tmpl w:val="E1B0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61FF5"/>
    <w:multiLevelType w:val="multilevel"/>
    <w:tmpl w:val="3DDE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970F3"/>
    <w:multiLevelType w:val="multilevel"/>
    <w:tmpl w:val="CAFA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B5CFB"/>
    <w:multiLevelType w:val="multilevel"/>
    <w:tmpl w:val="CC90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55FCF"/>
    <w:multiLevelType w:val="multilevel"/>
    <w:tmpl w:val="C694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76643"/>
    <w:multiLevelType w:val="multilevel"/>
    <w:tmpl w:val="CE76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875179">
    <w:abstractNumId w:val="2"/>
  </w:num>
  <w:num w:numId="2" w16cid:durableId="181214183">
    <w:abstractNumId w:val="3"/>
  </w:num>
  <w:num w:numId="3" w16cid:durableId="435098604">
    <w:abstractNumId w:val="0"/>
  </w:num>
  <w:num w:numId="4" w16cid:durableId="178666478">
    <w:abstractNumId w:val="5"/>
  </w:num>
  <w:num w:numId="5" w16cid:durableId="1473986426">
    <w:abstractNumId w:val="4"/>
  </w:num>
  <w:num w:numId="6" w16cid:durableId="1030766688">
    <w:abstractNumId w:val="7"/>
  </w:num>
  <w:num w:numId="7" w16cid:durableId="1207060484">
    <w:abstractNumId w:val="6"/>
  </w:num>
  <w:num w:numId="8" w16cid:durableId="178330339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E2"/>
    <w:rsid w:val="00010D05"/>
    <w:rsid w:val="00015923"/>
    <w:rsid w:val="0001725E"/>
    <w:rsid w:val="00037BB3"/>
    <w:rsid w:val="00046D0C"/>
    <w:rsid w:val="00047A0D"/>
    <w:rsid w:val="000500F7"/>
    <w:rsid w:val="00052572"/>
    <w:rsid w:val="0006624B"/>
    <w:rsid w:val="00066F7C"/>
    <w:rsid w:val="00074E7E"/>
    <w:rsid w:val="00081357"/>
    <w:rsid w:val="00081751"/>
    <w:rsid w:val="00087A33"/>
    <w:rsid w:val="00090764"/>
    <w:rsid w:val="000916CE"/>
    <w:rsid w:val="00092A5D"/>
    <w:rsid w:val="00093436"/>
    <w:rsid w:val="000A0DC3"/>
    <w:rsid w:val="000A1F35"/>
    <w:rsid w:val="000A2FED"/>
    <w:rsid w:val="000A33F4"/>
    <w:rsid w:val="000A3463"/>
    <w:rsid w:val="000C042C"/>
    <w:rsid w:val="000C1046"/>
    <w:rsid w:val="000C1F7E"/>
    <w:rsid w:val="000C7D47"/>
    <w:rsid w:val="000D59CE"/>
    <w:rsid w:val="000D6698"/>
    <w:rsid w:val="000D6F41"/>
    <w:rsid w:val="000D76EF"/>
    <w:rsid w:val="000E35CD"/>
    <w:rsid w:val="000E3A0A"/>
    <w:rsid w:val="000E4162"/>
    <w:rsid w:val="000E5EE2"/>
    <w:rsid w:val="000F0C82"/>
    <w:rsid w:val="00111DDA"/>
    <w:rsid w:val="0013469E"/>
    <w:rsid w:val="00141A96"/>
    <w:rsid w:val="00144CB8"/>
    <w:rsid w:val="001468BA"/>
    <w:rsid w:val="0014795A"/>
    <w:rsid w:val="0015124D"/>
    <w:rsid w:val="00153B38"/>
    <w:rsid w:val="001568B2"/>
    <w:rsid w:val="001579F3"/>
    <w:rsid w:val="0016151D"/>
    <w:rsid w:val="00163247"/>
    <w:rsid w:val="001636B6"/>
    <w:rsid w:val="00173520"/>
    <w:rsid w:val="001756F1"/>
    <w:rsid w:val="00176450"/>
    <w:rsid w:val="00185378"/>
    <w:rsid w:val="001934C3"/>
    <w:rsid w:val="00194DF1"/>
    <w:rsid w:val="001A2086"/>
    <w:rsid w:val="001A790C"/>
    <w:rsid w:val="001B1DD8"/>
    <w:rsid w:val="001C15BD"/>
    <w:rsid w:val="001D0529"/>
    <w:rsid w:val="001E27E0"/>
    <w:rsid w:val="001E3E30"/>
    <w:rsid w:val="001E59A5"/>
    <w:rsid w:val="001F527E"/>
    <w:rsid w:val="001F5A45"/>
    <w:rsid w:val="00203D09"/>
    <w:rsid w:val="00204728"/>
    <w:rsid w:val="00210E06"/>
    <w:rsid w:val="0021241C"/>
    <w:rsid w:val="00212926"/>
    <w:rsid w:val="002154F6"/>
    <w:rsid w:val="0021625A"/>
    <w:rsid w:val="00220ADA"/>
    <w:rsid w:val="0022279E"/>
    <w:rsid w:val="002241CF"/>
    <w:rsid w:val="0022673E"/>
    <w:rsid w:val="002340DC"/>
    <w:rsid w:val="002347FD"/>
    <w:rsid w:val="002375EF"/>
    <w:rsid w:val="00242315"/>
    <w:rsid w:val="002445B2"/>
    <w:rsid w:val="00245183"/>
    <w:rsid w:val="00253D5C"/>
    <w:rsid w:val="00260AA9"/>
    <w:rsid w:val="002709B5"/>
    <w:rsid w:val="00272166"/>
    <w:rsid w:val="0027245E"/>
    <w:rsid w:val="002727B4"/>
    <w:rsid w:val="002806F3"/>
    <w:rsid w:val="002814E1"/>
    <w:rsid w:val="00291CFE"/>
    <w:rsid w:val="00296F5E"/>
    <w:rsid w:val="002A5392"/>
    <w:rsid w:val="002A7CAF"/>
    <w:rsid w:val="002B00B9"/>
    <w:rsid w:val="002B182C"/>
    <w:rsid w:val="002B293A"/>
    <w:rsid w:val="002C6003"/>
    <w:rsid w:val="002D6969"/>
    <w:rsid w:val="002D702E"/>
    <w:rsid w:val="002E238B"/>
    <w:rsid w:val="002F7D4D"/>
    <w:rsid w:val="003007A8"/>
    <w:rsid w:val="00301F59"/>
    <w:rsid w:val="003066FF"/>
    <w:rsid w:val="0031548D"/>
    <w:rsid w:val="00316A36"/>
    <w:rsid w:val="0032224C"/>
    <w:rsid w:val="003372E1"/>
    <w:rsid w:val="003439B1"/>
    <w:rsid w:val="00347AD9"/>
    <w:rsid w:val="00376181"/>
    <w:rsid w:val="00385705"/>
    <w:rsid w:val="003878C6"/>
    <w:rsid w:val="00393C16"/>
    <w:rsid w:val="00395AC0"/>
    <w:rsid w:val="0039732F"/>
    <w:rsid w:val="0039749D"/>
    <w:rsid w:val="003A363C"/>
    <w:rsid w:val="003B094D"/>
    <w:rsid w:val="003B0D3D"/>
    <w:rsid w:val="003B400F"/>
    <w:rsid w:val="003B7F6B"/>
    <w:rsid w:val="003C4467"/>
    <w:rsid w:val="003D25A8"/>
    <w:rsid w:val="003E27E2"/>
    <w:rsid w:val="003E7232"/>
    <w:rsid w:val="003F56DC"/>
    <w:rsid w:val="003F6D2C"/>
    <w:rsid w:val="004152AD"/>
    <w:rsid w:val="00423C2C"/>
    <w:rsid w:val="0044401F"/>
    <w:rsid w:val="0044569E"/>
    <w:rsid w:val="00446BCF"/>
    <w:rsid w:val="004476F6"/>
    <w:rsid w:val="00463BDE"/>
    <w:rsid w:val="00465492"/>
    <w:rsid w:val="00466D2E"/>
    <w:rsid w:val="00467224"/>
    <w:rsid w:val="004768C7"/>
    <w:rsid w:val="00490D6D"/>
    <w:rsid w:val="004A0E38"/>
    <w:rsid w:val="004B1C72"/>
    <w:rsid w:val="004B2E1E"/>
    <w:rsid w:val="004B4E0F"/>
    <w:rsid w:val="004B75D4"/>
    <w:rsid w:val="004C0486"/>
    <w:rsid w:val="004C1DA5"/>
    <w:rsid w:val="004C3729"/>
    <w:rsid w:val="004C510E"/>
    <w:rsid w:val="004D0009"/>
    <w:rsid w:val="004E01AE"/>
    <w:rsid w:val="004E6552"/>
    <w:rsid w:val="004E770A"/>
    <w:rsid w:val="004F2AD7"/>
    <w:rsid w:val="004F31C3"/>
    <w:rsid w:val="004F5D22"/>
    <w:rsid w:val="00501C1E"/>
    <w:rsid w:val="0050287A"/>
    <w:rsid w:val="00507BBF"/>
    <w:rsid w:val="005142E0"/>
    <w:rsid w:val="00514D41"/>
    <w:rsid w:val="00521DB2"/>
    <w:rsid w:val="005221CE"/>
    <w:rsid w:val="00524969"/>
    <w:rsid w:val="0052781A"/>
    <w:rsid w:val="00530CA4"/>
    <w:rsid w:val="00536E2E"/>
    <w:rsid w:val="00541E23"/>
    <w:rsid w:val="005636CE"/>
    <w:rsid w:val="005666DA"/>
    <w:rsid w:val="005734EC"/>
    <w:rsid w:val="00583F77"/>
    <w:rsid w:val="0059288F"/>
    <w:rsid w:val="005A3AAD"/>
    <w:rsid w:val="005A555C"/>
    <w:rsid w:val="005A7127"/>
    <w:rsid w:val="005B2212"/>
    <w:rsid w:val="005B3DCF"/>
    <w:rsid w:val="005B6B8E"/>
    <w:rsid w:val="005D4230"/>
    <w:rsid w:val="005D4440"/>
    <w:rsid w:val="005E1705"/>
    <w:rsid w:val="005E1E0B"/>
    <w:rsid w:val="005F0AB4"/>
    <w:rsid w:val="005F2C4C"/>
    <w:rsid w:val="005F53A5"/>
    <w:rsid w:val="005F780F"/>
    <w:rsid w:val="00601BCB"/>
    <w:rsid w:val="00601EDE"/>
    <w:rsid w:val="00602EAC"/>
    <w:rsid w:val="00603940"/>
    <w:rsid w:val="006048C5"/>
    <w:rsid w:val="00610A54"/>
    <w:rsid w:val="00616765"/>
    <w:rsid w:val="006179C9"/>
    <w:rsid w:val="00617BA1"/>
    <w:rsid w:val="00622C41"/>
    <w:rsid w:val="00623503"/>
    <w:rsid w:val="0062361A"/>
    <w:rsid w:val="006250B2"/>
    <w:rsid w:val="006374FC"/>
    <w:rsid w:val="0064002A"/>
    <w:rsid w:val="00641A09"/>
    <w:rsid w:val="00641B04"/>
    <w:rsid w:val="006439E6"/>
    <w:rsid w:val="00645F73"/>
    <w:rsid w:val="00673A84"/>
    <w:rsid w:val="00675460"/>
    <w:rsid w:val="00683959"/>
    <w:rsid w:val="00686312"/>
    <w:rsid w:val="00687275"/>
    <w:rsid w:val="0069143B"/>
    <w:rsid w:val="00696B91"/>
    <w:rsid w:val="006B4E69"/>
    <w:rsid w:val="006B5F31"/>
    <w:rsid w:val="006C1B37"/>
    <w:rsid w:val="006C67E0"/>
    <w:rsid w:val="006C6C31"/>
    <w:rsid w:val="006D1373"/>
    <w:rsid w:val="006D5F2E"/>
    <w:rsid w:val="006E2675"/>
    <w:rsid w:val="006E5F82"/>
    <w:rsid w:val="006E70E3"/>
    <w:rsid w:val="006F4CF0"/>
    <w:rsid w:val="007018A6"/>
    <w:rsid w:val="00705759"/>
    <w:rsid w:val="00714F26"/>
    <w:rsid w:val="00717DC6"/>
    <w:rsid w:val="00721256"/>
    <w:rsid w:val="0072263D"/>
    <w:rsid w:val="00723CA0"/>
    <w:rsid w:val="007320DC"/>
    <w:rsid w:val="007326EC"/>
    <w:rsid w:val="00733387"/>
    <w:rsid w:val="00737E92"/>
    <w:rsid w:val="00742A71"/>
    <w:rsid w:val="007556EE"/>
    <w:rsid w:val="00760D31"/>
    <w:rsid w:val="00761376"/>
    <w:rsid w:val="0077711C"/>
    <w:rsid w:val="007810A6"/>
    <w:rsid w:val="00785E3B"/>
    <w:rsid w:val="00797D5B"/>
    <w:rsid w:val="007A03A6"/>
    <w:rsid w:val="007A0DD7"/>
    <w:rsid w:val="007A4280"/>
    <w:rsid w:val="007A530D"/>
    <w:rsid w:val="007B00E2"/>
    <w:rsid w:val="007C0835"/>
    <w:rsid w:val="007C0E2F"/>
    <w:rsid w:val="007C66E8"/>
    <w:rsid w:val="007C75B4"/>
    <w:rsid w:val="007D13E5"/>
    <w:rsid w:val="007D3F3F"/>
    <w:rsid w:val="007D4CD8"/>
    <w:rsid w:val="007E0A91"/>
    <w:rsid w:val="00804ECF"/>
    <w:rsid w:val="00805436"/>
    <w:rsid w:val="0080558E"/>
    <w:rsid w:val="00805D8D"/>
    <w:rsid w:val="00817CF0"/>
    <w:rsid w:val="00823288"/>
    <w:rsid w:val="00827DD5"/>
    <w:rsid w:val="00830D4D"/>
    <w:rsid w:val="00831C6B"/>
    <w:rsid w:val="00834BB8"/>
    <w:rsid w:val="0083707F"/>
    <w:rsid w:val="00840D5C"/>
    <w:rsid w:val="00840E35"/>
    <w:rsid w:val="0085152D"/>
    <w:rsid w:val="00851CF2"/>
    <w:rsid w:val="00862296"/>
    <w:rsid w:val="008624B5"/>
    <w:rsid w:val="00864A5D"/>
    <w:rsid w:val="00864A72"/>
    <w:rsid w:val="008657F6"/>
    <w:rsid w:val="00867B2A"/>
    <w:rsid w:val="008812CC"/>
    <w:rsid w:val="00883268"/>
    <w:rsid w:val="0088432A"/>
    <w:rsid w:val="008878DB"/>
    <w:rsid w:val="00895102"/>
    <w:rsid w:val="00896BAA"/>
    <w:rsid w:val="008A066F"/>
    <w:rsid w:val="008A1E0B"/>
    <w:rsid w:val="008A246C"/>
    <w:rsid w:val="008A25E3"/>
    <w:rsid w:val="008A3AE8"/>
    <w:rsid w:val="008B43DF"/>
    <w:rsid w:val="008B4873"/>
    <w:rsid w:val="008B4EBC"/>
    <w:rsid w:val="008B6C05"/>
    <w:rsid w:val="008C4825"/>
    <w:rsid w:val="008C5E15"/>
    <w:rsid w:val="008F3231"/>
    <w:rsid w:val="009038E3"/>
    <w:rsid w:val="00905912"/>
    <w:rsid w:val="009068D2"/>
    <w:rsid w:val="00906D54"/>
    <w:rsid w:val="009171FE"/>
    <w:rsid w:val="009173CC"/>
    <w:rsid w:val="00920518"/>
    <w:rsid w:val="00924C3A"/>
    <w:rsid w:val="00927CDA"/>
    <w:rsid w:val="00930C4C"/>
    <w:rsid w:val="009359E2"/>
    <w:rsid w:val="00941DD6"/>
    <w:rsid w:val="00955A09"/>
    <w:rsid w:val="0095691E"/>
    <w:rsid w:val="0095793D"/>
    <w:rsid w:val="00961F7A"/>
    <w:rsid w:val="00963B8E"/>
    <w:rsid w:val="009657FD"/>
    <w:rsid w:val="009662A3"/>
    <w:rsid w:val="0097063C"/>
    <w:rsid w:val="0097125F"/>
    <w:rsid w:val="009738AF"/>
    <w:rsid w:val="00975414"/>
    <w:rsid w:val="00976016"/>
    <w:rsid w:val="00990F96"/>
    <w:rsid w:val="00994850"/>
    <w:rsid w:val="009A1C56"/>
    <w:rsid w:val="009A2839"/>
    <w:rsid w:val="009A4282"/>
    <w:rsid w:val="009A438D"/>
    <w:rsid w:val="009A44F3"/>
    <w:rsid w:val="009A6A60"/>
    <w:rsid w:val="009A790C"/>
    <w:rsid w:val="009D20E8"/>
    <w:rsid w:val="009D3035"/>
    <w:rsid w:val="009D3112"/>
    <w:rsid w:val="009D605F"/>
    <w:rsid w:val="009D754A"/>
    <w:rsid w:val="009E755D"/>
    <w:rsid w:val="009F550C"/>
    <w:rsid w:val="009F7673"/>
    <w:rsid w:val="00A00750"/>
    <w:rsid w:val="00A0262E"/>
    <w:rsid w:val="00A04E21"/>
    <w:rsid w:val="00A1024A"/>
    <w:rsid w:val="00A10C88"/>
    <w:rsid w:val="00A11952"/>
    <w:rsid w:val="00A17B23"/>
    <w:rsid w:val="00A2695C"/>
    <w:rsid w:val="00A3305C"/>
    <w:rsid w:val="00A33079"/>
    <w:rsid w:val="00A35B77"/>
    <w:rsid w:val="00A37FF5"/>
    <w:rsid w:val="00A44F8A"/>
    <w:rsid w:val="00A479F6"/>
    <w:rsid w:val="00A600C6"/>
    <w:rsid w:val="00A63A52"/>
    <w:rsid w:val="00A6425F"/>
    <w:rsid w:val="00A64C25"/>
    <w:rsid w:val="00A70C64"/>
    <w:rsid w:val="00A73AB7"/>
    <w:rsid w:val="00A83637"/>
    <w:rsid w:val="00A93828"/>
    <w:rsid w:val="00A96353"/>
    <w:rsid w:val="00A97964"/>
    <w:rsid w:val="00AA0005"/>
    <w:rsid w:val="00AA4E9D"/>
    <w:rsid w:val="00AA515A"/>
    <w:rsid w:val="00AB2ED1"/>
    <w:rsid w:val="00AB5A83"/>
    <w:rsid w:val="00AB6DFF"/>
    <w:rsid w:val="00AB7FB2"/>
    <w:rsid w:val="00AC693E"/>
    <w:rsid w:val="00AD34F9"/>
    <w:rsid w:val="00AD656A"/>
    <w:rsid w:val="00AE0408"/>
    <w:rsid w:val="00AE3F19"/>
    <w:rsid w:val="00AE5ADB"/>
    <w:rsid w:val="00AE5CD8"/>
    <w:rsid w:val="00AF0512"/>
    <w:rsid w:val="00AF2E67"/>
    <w:rsid w:val="00AF59BC"/>
    <w:rsid w:val="00AF7554"/>
    <w:rsid w:val="00B21EBC"/>
    <w:rsid w:val="00B23CD8"/>
    <w:rsid w:val="00B25563"/>
    <w:rsid w:val="00B26BFB"/>
    <w:rsid w:val="00B27458"/>
    <w:rsid w:val="00B33DBC"/>
    <w:rsid w:val="00B371DB"/>
    <w:rsid w:val="00B40D16"/>
    <w:rsid w:val="00B432C8"/>
    <w:rsid w:val="00B446AD"/>
    <w:rsid w:val="00B45D35"/>
    <w:rsid w:val="00B50C23"/>
    <w:rsid w:val="00B6426C"/>
    <w:rsid w:val="00B64E82"/>
    <w:rsid w:val="00B6592A"/>
    <w:rsid w:val="00B659EB"/>
    <w:rsid w:val="00B6683D"/>
    <w:rsid w:val="00B669A0"/>
    <w:rsid w:val="00B67E46"/>
    <w:rsid w:val="00B71078"/>
    <w:rsid w:val="00B72162"/>
    <w:rsid w:val="00B74609"/>
    <w:rsid w:val="00B77317"/>
    <w:rsid w:val="00B778D8"/>
    <w:rsid w:val="00B83A8E"/>
    <w:rsid w:val="00B97A32"/>
    <w:rsid w:val="00BA1FD7"/>
    <w:rsid w:val="00BB5AD2"/>
    <w:rsid w:val="00BC6D20"/>
    <w:rsid w:val="00BD771B"/>
    <w:rsid w:val="00BE1B50"/>
    <w:rsid w:val="00BE57F6"/>
    <w:rsid w:val="00BF29A5"/>
    <w:rsid w:val="00BF421F"/>
    <w:rsid w:val="00BF5F86"/>
    <w:rsid w:val="00BF6CFB"/>
    <w:rsid w:val="00BF6F73"/>
    <w:rsid w:val="00C009C9"/>
    <w:rsid w:val="00C03D38"/>
    <w:rsid w:val="00C13F22"/>
    <w:rsid w:val="00C20533"/>
    <w:rsid w:val="00C24F7D"/>
    <w:rsid w:val="00C346F2"/>
    <w:rsid w:val="00C36BFD"/>
    <w:rsid w:val="00C408D5"/>
    <w:rsid w:val="00C40F87"/>
    <w:rsid w:val="00C420DA"/>
    <w:rsid w:val="00C5000D"/>
    <w:rsid w:val="00C51CE0"/>
    <w:rsid w:val="00C5446C"/>
    <w:rsid w:val="00C55234"/>
    <w:rsid w:val="00C67E32"/>
    <w:rsid w:val="00C73714"/>
    <w:rsid w:val="00C73F6A"/>
    <w:rsid w:val="00C74C02"/>
    <w:rsid w:val="00C82F50"/>
    <w:rsid w:val="00C83471"/>
    <w:rsid w:val="00C83946"/>
    <w:rsid w:val="00C83E5A"/>
    <w:rsid w:val="00C859FD"/>
    <w:rsid w:val="00C87F46"/>
    <w:rsid w:val="00C91198"/>
    <w:rsid w:val="00C95935"/>
    <w:rsid w:val="00CA115E"/>
    <w:rsid w:val="00CA2C40"/>
    <w:rsid w:val="00CA6482"/>
    <w:rsid w:val="00CA7C08"/>
    <w:rsid w:val="00CC07E3"/>
    <w:rsid w:val="00CC3F60"/>
    <w:rsid w:val="00CD0D43"/>
    <w:rsid w:val="00CD1E6D"/>
    <w:rsid w:val="00CD2277"/>
    <w:rsid w:val="00CE1791"/>
    <w:rsid w:val="00CE61E5"/>
    <w:rsid w:val="00CE6390"/>
    <w:rsid w:val="00CF48BE"/>
    <w:rsid w:val="00CF59FE"/>
    <w:rsid w:val="00CF5F9A"/>
    <w:rsid w:val="00CF7934"/>
    <w:rsid w:val="00D11EB7"/>
    <w:rsid w:val="00D14094"/>
    <w:rsid w:val="00D14D72"/>
    <w:rsid w:val="00D15591"/>
    <w:rsid w:val="00D23D80"/>
    <w:rsid w:val="00D23DDE"/>
    <w:rsid w:val="00D30BBA"/>
    <w:rsid w:val="00D4033B"/>
    <w:rsid w:val="00D4144B"/>
    <w:rsid w:val="00D41FC6"/>
    <w:rsid w:val="00D42A0A"/>
    <w:rsid w:val="00D42DE8"/>
    <w:rsid w:val="00D47BBA"/>
    <w:rsid w:val="00D47E43"/>
    <w:rsid w:val="00D50482"/>
    <w:rsid w:val="00D51E90"/>
    <w:rsid w:val="00D6120D"/>
    <w:rsid w:val="00D62CE3"/>
    <w:rsid w:val="00D81401"/>
    <w:rsid w:val="00D82229"/>
    <w:rsid w:val="00D84D80"/>
    <w:rsid w:val="00D9579F"/>
    <w:rsid w:val="00DA275D"/>
    <w:rsid w:val="00DA4F66"/>
    <w:rsid w:val="00DA578D"/>
    <w:rsid w:val="00DC4B0D"/>
    <w:rsid w:val="00DD07E3"/>
    <w:rsid w:val="00DD15B7"/>
    <w:rsid w:val="00DD7923"/>
    <w:rsid w:val="00DE26A9"/>
    <w:rsid w:val="00DE7877"/>
    <w:rsid w:val="00DE7DA8"/>
    <w:rsid w:val="00DF0195"/>
    <w:rsid w:val="00DF0A72"/>
    <w:rsid w:val="00E01788"/>
    <w:rsid w:val="00E06BE7"/>
    <w:rsid w:val="00E06CB9"/>
    <w:rsid w:val="00E073E8"/>
    <w:rsid w:val="00E11DFF"/>
    <w:rsid w:val="00E14851"/>
    <w:rsid w:val="00E170EE"/>
    <w:rsid w:val="00E22F8D"/>
    <w:rsid w:val="00E24375"/>
    <w:rsid w:val="00E25313"/>
    <w:rsid w:val="00E3042D"/>
    <w:rsid w:val="00E3081B"/>
    <w:rsid w:val="00E32D91"/>
    <w:rsid w:val="00E33630"/>
    <w:rsid w:val="00E33B97"/>
    <w:rsid w:val="00E3690F"/>
    <w:rsid w:val="00E40EF6"/>
    <w:rsid w:val="00E53261"/>
    <w:rsid w:val="00E5526F"/>
    <w:rsid w:val="00E572C1"/>
    <w:rsid w:val="00E6206B"/>
    <w:rsid w:val="00E65A70"/>
    <w:rsid w:val="00E7227A"/>
    <w:rsid w:val="00E83F7D"/>
    <w:rsid w:val="00E93C61"/>
    <w:rsid w:val="00E95D98"/>
    <w:rsid w:val="00E97AAF"/>
    <w:rsid w:val="00EA651C"/>
    <w:rsid w:val="00EB2887"/>
    <w:rsid w:val="00ED6549"/>
    <w:rsid w:val="00ED7BBF"/>
    <w:rsid w:val="00EE012B"/>
    <w:rsid w:val="00EE670F"/>
    <w:rsid w:val="00EF2FAA"/>
    <w:rsid w:val="00EF6E91"/>
    <w:rsid w:val="00F03A88"/>
    <w:rsid w:val="00F14C5F"/>
    <w:rsid w:val="00F15073"/>
    <w:rsid w:val="00F259D9"/>
    <w:rsid w:val="00F351D4"/>
    <w:rsid w:val="00F45ABE"/>
    <w:rsid w:val="00F545F7"/>
    <w:rsid w:val="00F56691"/>
    <w:rsid w:val="00F60AD3"/>
    <w:rsid w:val="00F702E3"/>
    <w:rsid w:val="00F728C9"/>
    <w:rsid w:val="00F72C7D"/>
    <w:rsid w:val="00F72F31"/>
    <w:rsid w:val="00F77249"/>
    <w:rsid w:val="00F94CE8"/>
    <w:rsid w:val="00F97FC4"/>
    <w:rsid w:val="00FA4584"/>
    <w:rsid w:val="00FA6E38"/>
    <w:rsid w:val="00FB175D"/>
    <w:rsid w:val="00FB5C89"/>
    <w:rsid w:val="00FB6A05"/>
    <w:rsid w:val="00FC2EB5"/>
    <w:rsid w:val="00FC57E8"/>
    <w:rsid w:val="00FD321E"/>
    <w:rsid w:val="00FE0A77"/>
    <w:rsid w:val="00FF6A8D"/>
    <w:rsid w:val="02F6A7CA"/>
    <w:rsid w:val="05D38E40"/>
    <w:rsid w:val="0A998209"/>
    <w:rsid w:val="14BEFD49"/>
    <w:rsid w:val="17D23D87"/>
    <w:rsid w:val="17E261E4"/>
    <w:rsid w:val="1B2753B4"/>
    <w:rsid w:val="1F9A04F9"/>
    <w:rsid w:val="225EFD0A"/>
    <w:rsid w:val="2629ADDE"/>
    <w:rsid w:val="29BD7EEC"/>
    <w:rsid w:val="2BD660FE"/>
    <w:rsid w:val="2CFB246C"/>
    <w:rsid w:val="2DC099AD"/>
    <w:rsid w:val="36C27FA2"/>
    <w:rsid w:val="37594EF2"/>
    <w:rsid w:val="3D03B7EF"/>
    <w:rsid w:val="3E1843B4"/>
    <w:rsid w:val="3F723E96"/>
    <w:rsid w:val="43CDF2D5"/>
    <w:rsid w:val="4EEED8FE"/>
    <w:rsid w:val="5488ADD4"/>
    <w:rsid w:val="56DD7FDD"/>
    <w:rsid w:val="60C36AD1"/>
    <w:rsid w:val="630605B2"/>
    <w:rsid w:val="65FB8BA5"/>
    <w:rsid w:val="78F5EA43"/>
    <w:rsid w:val="79F38AFA"/>
    <w:rsid w:val="7AA37501"/>
    <w:rsid w:val="7DCB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DF8F6"/>
  <w15:chartTrackingRefBased/>
  <w15:docId w15:val="{D213B845-45D4-4F05-8432-79921671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44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F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000D"/>
    <w:pPr>
      <w:autoSpaceDE w:val="0"/>
      <w:autoSpaceDN w:val="0"/>
      <w:adjustRightInd w:val="0"/>
      <w:spacing w:after="0" w:line="240" w:lineRule="auto"/>
    </w:pPr>
    <w:rPr>
      <w:rFonts w:ascii="Dia Regular" w:hAnsi="Dia Regular" w:cs="Dia Regular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5000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5000D"/>
    <w:rPr>
      <w:rFonts w:cs="Dia Regular"/>
      <w:color w:val="221E1F"/>
      <w:sz w:val="21"/>
      <w:szCs w:val="21"/>
    </w:rPr>
  </w:style>
  <w:style w:type="character" w:customStyle="1" w:styleId="A2">
    <w:name w:val="A2"/>
    <w:uiPriority w:val="99"/>
    <w:rsid w:val="00C5000D"/>
    <w:rPr>
      <w:rFonts w:cs="Dia Regular"/>
      <w:color w:val="221E1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59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9359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GB"/>
    </w:rPr>
  </w:style>
  <w:style w:type="paragraph" w:styleId="Title">
    <w:name w:val="Title"/>
    <w:basedOn w:val="Normal"/>
    <w:link w:val="TitleChar"/>
    <w:qFormat/>
    <w:rsid w:val="005B221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B2212"/>
    <w:rPr>
      <w:rFonts w:ascii="Arial" w:eastAsia="Times New Roman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A9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E0A9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C4467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7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B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B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241C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439B1"/>
  </w:style>
  <w:style w:type="character" w:customStyle="1" w:styleId="outlook-search-highlight">
    <w:name w:val="outlook-search-highlight"/>
    <w:basedOn w:val="DefaultParagraphFont"/>
    <w:rsid w:val="003439B1"/>
  </w:style>
  <w:style w:type="paragraph" w:styleId="Header">
    <w:name w:val="header"/>
    <w:basedOn w:val="Normal"/>
    <w:link w:val="HeaderChar"/>
    <w:uiPriority w:val="99"/>
    <w:unhideWhenUsed/>
    <w:rsid w:val="0021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E06"/>
  </w:style>
  <w:style w:type="paragraph" w:customStyle="1" w:styleId="TableParagraph">
    <w:name w:val="Table Paragraph"/>
    <w:basedOn w:val="Normal"/>
    <w:uiPriority w:val="1"/>
    <w:qFormat/>
    <w:rsid w:val="001A2086"/>
    <w:pPr>
      <w:widowControl w:val="0"/>
      <w:autoSpaceDE w:val="0"/>
      <w:autoSpaceDN w:val="0"/>
      <w:spacing w:after="0" w:line="240" w:lineRule="auto"/>
      <w:ind w:left="827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C8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104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F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5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4449B27BF31488B069752ABBF7205" ma:contentTypeVersion="6" ma:contentTypeDescription="Create a new document." ma:contentTypeScope="" ma:versionID="b0ac36a86debcc7de858eb3b12fa0a73">
  <xsd:schema xmlns:xsd="http://www.w3.org/2001/XMLSchema" xmlns:xs="http://www.w3.org/2001/XMLSchema" xmlns:p="http://schemas.microsoft.com/office/2006/metadata/properties" xmlns:ns2="310d7899-b264-4949-b308-4f57cacaaee2" xmlns:ns3="a43c816a-5790-442b-afb2-ffbeaab482ec" targetNamespace="http://schemas.microsoft.com/office/2006/metadata/properties" ma:root="true" ma:fieldsID="8b8cefb8a1152c08ebfde405913ad255" ns2:_="" ns3:_="">
    <xsd:import namespace="310d7899-b264-4949-b308-4f57cacaaee2"/>
    <xsd:import namespace="a43c816a-5790-442b-afb2-ffbeaab48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d7899-b264-4949-b308-4f57cacaa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c816a-5790-442b-afb2-ffbeaab48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FF68D-2988-4E58-8CCE-CDBE426C42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4ADF42-DAFC-4713-B633-1A5AAEF44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d7899-b264-4949-b308-4f57cacaaee2"/>
    <ds:schemaRef ds:uri="a43c816a-5790-442b-afb2-ffbeaab48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AA3CB-97E1-4838-8B73-97C61A94E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8B65A5-22AF-4182-90DC-5AA270D59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Ward</dc:creator>
  <cp:keywords/>
  <dc:description/>
  <cp:lastModifiedBy>Ben McMath</cp:lastModifiedBy>
  <cp:revision>2</cp:revision>
  <cp:lastPrinted>2025-09-11T12:39:00Z</cp:lastPrinted>
  <dcterms:created xsi:type="dcterms:W3CDTF">2026-06-01T12:17:00Z</dcterms:created>
  <dcterms:modified xsi:type="dcterms:W3CDTF">2026-06-01T12:17:00Z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0x0101006514449B27BF31488B069752ABBF7205</vt:lpwstr>
  </property>
  <property fmtid="{D5CDD505-2E9C-101B-9397-08002B2CF9AE}" pid="3" name="MSIP_Label_5e351495-7cdf-4ddd-ad33-144d1b2cdae8_Enabled">
    <vt:lpwstr>true</vt:lpwstr>
  </property>
  <property fmtid="{D5CDD505-2E9C-101B-9397-08002B2CF9AE}" pid="4" name="MSIP_Label_5e351495-7cdf-4ddd-ad33-144d1b2cdae8_SetDate">
    <vt:lpwstr>2026-04-07T08:09:18Z</vt:lpwstr>
  </property>
  <property fmtid="{D5CDD505-2E9C-101B-9397-08002B2CF9AE}" pid="5" name="MSIP_Label_5e351495-7cdf-4ddd-ad33-144d1b2cdae8_Method">
    <vt:lpwstr>Standard</vt:lpwstr>
  </property>
  <property fmtid="{D5CDD505-2E9C-101B-9397-08002B2CF9AE}" pid="6" name="MSIP_Label_5e351495-7cdf-4ddd-ad33-144d1b2cdae8_Name">
    <vt:lpwstr>defa4170-0d19-0005-0004-bc88714345d2</vt:lpwstr>
  </property>
  <property fmtid="{D5CDD505-2E9C-101B-9397-08002B2CF9AE}" pid="7" name="MSIP_Label_5e351495-7cdf-4ddd-ad33-144d1b2cdae8_SiteId">
    <vt:lpwstr>8050924e-96d6-4122-b32a-94adbea26304</vt:lpwstr>
  </property>
  <property fmtid="{D5CDD505-2E9C-101B-9397-08002B2CF9AE}" pid="8" name="MSIP_Label_5e351495-7cdf-4ddd-ad33-144d1b2cdae8_ActionId">
    <vt:lpwstr>ed0ba7ba-2fcf-46dd-9a63-298e873d3fd6</vt:lpwstr>
  </property>
  <property fmtid="{D5CDD505-2E9C-101B-9397-08002B2CF9AE}" pid="9" name="MSIP_Label_5e351495-7cdf-4ddd-ad33-144d1b2cdae8_ContentBits">
    <vt:lpwstr>0</vt:lpwstr>
  </property>
  <property fmtid="{D5CDD505-2E9C-101B-9397-08002B2CF9AE}" pid="10" name="MSIP_Label_5e351495-7cdf-4ddd-ad33-144d1b2cdae8_Tag">
    <vt:lpwstr>50, 3, 0, 1</vt:lpwstr>
  </property>
</Properties>
</file>